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25" w:rsidRPr="003D61D6" w:rsidRDefault="009D6C25" w:rsidP="009D6C25">
      <w:pPr>
        <w:pStyle w:val="Corpotesto"/>
        <w:spacing w:line="240" w:lineRule="auto"/>
        <w:ind w:right="51"/>
        <w:jc w:val="center"/>
        <w:rPr>
          <w:rFonts w:ascii="Calibri" w:hAnsi="Calibri"/>
          <w:b/>
          <w:sz w:val="22"/>
          <w:szCs w:val="22"/>
        </w:rPr>
      </w:pPr>
      <w:r w:rsidRPr="003D61D6">
        <w:rPr>
          <w:rFonts w:ascii="Calibri" w:hAnsi="Calibri" w:cs="Calibri"/>
          <w:b/>
          <w:bCs/>
          <w:sz w:val="22"/>
          <w:szCs w:val="22"/>
        </w:rPr>
        <w:t>GARA D’APPALTO MEDIANTE PROCEDURA APERTA</w:t>
      </w:r>
      <w:r w:rsidRPr="003D61D6">
        <w:rPr>
          <w:rFonts w:ascii="Calibri" w:hAnsi="Calibri"/>
          <w:b/>
          <w:sz w:val="22"/>
          <w:szCs w:val="22"/>
        </w:rPr>
        <w:t xml:space="preserve"> DEI SERVIZI ASSICURATIVI </w:t>
      </w:r>
      <w:r w:rsidR="00F70587">
        <w:rPr>
          <w:rFonts w:ascii="Calibri" w:hAnsi="Calibri"/>
          <w:b/>
          <w:sz w:val="22"/>
          <w:szCs w:val="22"/>
        </w:rPr>
        <w:t>DELLA PROVINCIA DELLA SPEZIA</w:t>
      </w:r>
    </w:p>
    <w:p w:rsidR="009D6C25" w:rsidRPr="003D61D6" w:rsidRDefault="009D6C25" w:rsidP="009D6C25">
      <w:pPr>
        <w:pStyle w:val="Corpotesto"/>
        <w:spacing w:line="240" w:lineRule="auto"/>
        <w:ind w:right="51"/>
        <w:jc w:val="center"/>
        <w:rPr>
          <w:rFonts w:ascii="Calibri" w:hAnsi="Calibri"/>
          <w:bCs/>
          <w:i/>
          <w:sz w:val="22"/>
          <w:szCs w:val="22"/>
        </w:rPr>
      </w:pPr>
    </w:p>
    <w:p w:rsidR="009D6C25" w:rsidRPr="003D61D6" w:rsidRDefault="009D6C25" w:rsidP="009D6C25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3D61D6">
        <w:rPr>
          <w:rFonts w:ascii="Calibri" w:hAnsi="Calibri" w:cs="Tahoma"/>
          <w:b w:val="0"/>
          <w:bCs/>
          <w:sz w:val="22"/>
          <w:szCs w:val="22"/>
        </w:rPr>
        <w:t xml:space="preserve">MODELLO </w:t>
      </w:r>
      <w:proofErr w:type="spellStart"/>
      <w:r w:rsidRPr="003D61D6">
        <w:rPr>
          <w:rFonts w:ascii="Calibri" w:hAnsi="Calibri" w:cs="Tahoma"/>
          <w:b w:val="0"/>
          <w:bCs/>
          <w:sz w:val="22"/>
          <w:szCs w:val="22"/>
        </w:rPr>
        <w:t>DI</w:t>
      </w:r>
      <w:proofErr w:type="spellEnd"/>
      <w:r w:rsidRPr="003D61D6">
        <w:rPr>
          <w:rFonts w:ascii="Calibri" w:hAnsi="Calibri" w:cs="Tahoma"/>
          <w:b w:val="0"/>
          <w:bCs/>
          <w:sz w:val="22"/>
          <w:szCs w:val="22"/>
        </w:rPr>
        <w:t xml:space="preserve"> OFFERTA TECNICA  </w:t>
      </w:r>
    </w:p>
    <w:p w:rsidR="009D6C25" w:rsidRPr="003D61D6" w:rsidRDefault="009D6C25" w:rsidP="009D6C25">
      <w:pPr>
        <w:pStyle w:val="Corpotesto"/>
        <w:spacing w:line="240" w:lineRule="auto"/>
        <w:ind w:right="51"/>
        <w:jc w:val="center"/>
        <w:rPr>
          <w:rFonts w:ascii="Calibri" w:hAnsi="Calibri"/>
          <w:bCs/>
          <w:i/>
          <w:sz w:val="22"/>
          <w:szCs w:val="22"/>
        </w:rPr>
      </w:pPr>
    </w:p>
    <w:p w:rsidR="00D10ED1" w:rsidRPr="00EC519D" w:rsidRDefault="009D6C25" w:rsidP="009D6C25">
      <w:pPr>
        <w:pStyle w:val="Corpotesto"/>
        <w:spacing w:line="240" w:lineRule="auto"/>
        <w:ind w:right="51"/>
        <w:jc w:val="center"/>
        <w:rPr>
          <w:rFonts w:ascii="Calibri" w:hAnsi="Calibri"/>
          <w:b/>
          <w:bCs/>
          <w:i/>
          <w:sz w:val="22"/>
          <w:szCs w:val="22"/>
          <w:u w:val="single"/>
        </w:rPr>
      </w:pPr>
      <w:r w:rsidRPr="00EC519D">
        <w:rPr>
          <w:rFonts w:ascii="Calibri" w:hAnsi="Calibri"/>
          <w:b/>
          <w:bCs/>
          <w:i/>
          <w:sz w:val="22"/>
          <w:szCs w:val="22"/>
          <w:u w:val="single"/>
        </w:rPr>
        <w:t xml:space="preserve">OFFERTA TECNICA – LOTTO  </w:t>
      </w:r>
      <w:r w:rsidR="00923FF0" w:rsidRPr="00EC519D">
        <w:rPr>
          <w:rFonts w:ascii="Calibri" w:hAnsi="Calibri"/>
          <w:b/>
          <w:bCs/>
          <w:i/>
          <w:sz w:val="22"/>
          <w:szCs w:val="22"/>
          <w:u w:val="single"/>
        </w:rPr>
        <w:t xml:space="preserve">3) </w:t>
      </w:r>
      <w:r w:rsidR="0015791D" w:rsidRPr="00EC519D">
        <w:rPr>
          <w:rFonts w:ascii="Calibri" w:hAnsi="Calibri"/>
          <w:b/>
          <w:bCs/>
          <w:i/>
          <w:sz w:val="22"/>
          <w:szCs w:val="22"/>
          <w:u w:val="single"/>
        </w:rPr>
        <w:t>INFORTUNI</w:t>
      </w:r>
    </w:p>
    <w:p w:rsidR="000D4369" w:rsidRPr="003D61D6" w:rsidRDefault="000D4369" w:rsidP="009D6C25">
      <w:pPr>
        <w:rPr>
          <w:rFonts w:ascii="Calibri" w:hAnsi="Calibri" w:cs="Arial"/>
          <w:sz w:val="22"/>
          <w:szCs w:val="22"/>
        </w:rPr>
      </w:pPr>
    </w:p>
    <w:p w:rsidR="000D4369" w:rsidRPr="003D61D6" w:rsidRDefault="000D4369" w:rsidP="009D6C25">
      <w:pPr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>Il/la sottoscritto/a ................................................................................................................................</w:t>
      </w:r>
    </w:p>
    <w:p w:rsidR="000D4369" w:rsidRPr="003D61D6" w:rsidRDefault="000D4369" w:rsidP="009D6C25">
      <w:pPr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 xml:space="preserve">nato/a a ........................................................ il ........................................................................residente per la carica </w:t>
      </w:r>
      <w:proofErr w:type="spellStart"/>
      <w:r w:rsidRPr="003D61D6">
        <w:rPr>
          <w:rFonts w:ascii="Calibri" w:hAnsi="Calibri" w:cs="Arial"/>
          <w:sz w:val="22"/>
          <w:szCs w:val="22"/>
        </w:rPr>
        <w:t>a…</w:t>
      </w:r>
      <w:proofErr w:type="spellEnd"/>
      <w:r w:rsidRPr="003D61D6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...........................................................................................................via............................................................ n. ............................ </w:t>
      </w:r>
    </w:p>
    <w:p w:rsidR="000D4369" w:rsidRPr="003D61D6" w:rsidRDefault="000D4369" w:rsidP="009D6C25">
      <w:pPr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 xml:space="preserve">in qualità di ....................................................della Società Assicuratrice......................................con sede in ....................... </w:t>
      </w:r>
      <w:proofErr w:type="spellStart"/>
      <w:r w:rsidRPr="003D61D6">
        <w:rPr>
          <w:rFonts w:ascii="Calibri" w:hAnsi="Calibri" w:cs="Arial"/>
          <w:sz w:val="22"/>
          <w:szCs w:val="22"/>
        </w:rPr>
        <w:t>c.a.p.</w:t>
      </w:r>
      <w:proofErr w:type="spellEnd"/>
      <w:r w:rsidRPr="003D61D6">
        <w:rPr>
          <w:rFonts w:ascii="Calibri" w:hAnsi="Calibri" w:cs="Arial"/>
          <w:sz w:val="22"/>
          <w:szCs w:val="22"/>
        </w:rPr>
        <w:t xml:space="preserve"> ..............................via ............................................ n. ....</w:t>
      </w:r>
      <w:r w:rsidR="005C31E6" w:rsidRPr="003D61D6">
        <w:rPr>
          <w:rFonts w:ascii="Calibri" w:hAnsi="Calibri" w:cs="Arial"/>
          <w:sz w:val="22"/>
          <w:szCs w:val="22"/>
        </w:rPr>
        <w:t>..</w:t>
      </w:r>
      <w:r w:rsidRPr="003D61D6">
        <w:rPr>
          <w:rFonts w:ascii="Calibri" w:hAnsi="Calibri" w:cs="Arial"/>
          <w:sz w:val="22"/>
          <w:szCs w:val="22"/>
        </w:rPr>
        <w:t xml:space="preserve">telefono n. </w:t>
      </w:r>
      <w:proofErr w:type="spellStart"/>
      <w:r w:rsidRPr="003D61D6">
        <w:rPr>
          <w:rFonts w:ascii="Calibri" w:hAnsi="Calibri" w:cs="Arial"/>
          <w:sz w:val="22"/>
          <w:szCs w:val="22"/>
        </w:rPr>
        <w:t>…………………</w:t>
      </w:r>
      <w:proofErr w:type="spellEnd"/>
      <w:r w:rsidRPr="003D61D6">
        <w:rPr>
          <w:rFonts w:ascii="Calibri" w:hAnsi="Calibri" w:cs="Arial"/>
          <w:sz w:val="22"/>
          <w:szCs w:val="22"/>
        </w:rPr>
        <w:t>.. telefax n. …...</w:t>
      </w:r>
      <w:proofErr w:type="spellStart"/>
      <w:r w:rsidRPr="003D61D6">
        <w:rPr>
          <w:rFonts w:ascii="Calibri" w:hAnsi="Calibri" w:cs="Arial"/>
          <w:sz w:val="22"/>
          <w:szCs w:val="22"/>
        </w:rPr>
        <w:t>……………………………</w:t>
      </w:r>
      <w:proofErr w:type="spellEnd"/>
      <w:r w:rsidRPr="003D61D6">
        <w:rPr>
          <w:rFonts w:ascii="Calibri" w:hAnsi="Calibri" w:cs="Arial"/>
          <w:sz w:val="22"/>
          <w:szCs w:val="22"/>
        </w:rPr>
        <w:t>...</w:t>
      </w:r>
    </w:p>
    <w:p w:rsidR="000D4369" w:rsidRPr="003D61D6" w:rsidRDefault="000D4369" w:rsidP="009D6C25">
      <w:pPr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>Codice Fiscale n. ....................... Partita I.V.A. ...........................…..............</w:t>
      </w:r>
    </w:p>
    <w:p w:rsidR="000D4369" w:rsidRPr="003D61D6" w:rsidRDefault="000D4369" w:rsidP="009D6C25">
      <w:pPr>
        <w:jc w:val="center"/>
        <w:rPr>
          <w:rFonts w:ascii="Calibri" w:hAnsi="Calibri" w:cs="Arial"/>
          <w:b/>
          <w:spacing w:val="60"/>
          <w:sz w:val="22"/>
          <w:szCs w:val="22"/>
        </w:rPr>
      </w:pPr>
    </w:p>
    <w:p w:rsidR="000D4369" w:rsidRPr="003D61D6" w:rsidRDefault="000D4369" w:rsidP="009D6C25">
      <w:pPr>
        <w:jc w:val="center"/>
        <w:rPr>
          <w:rFonts w:ascii="Calibri" w:hAnsi="Calibri" w:cs="Arial"/>
          <w:b/>
          <w:spacing w:val="60"/>
          <w:sz w:val="22"/>
          <w:szCs w:val="22"/>
        </w:rPr>
      </w:pPr>
      <w:r w:rsidRPr="003D61D6">
        <w:rPr>
          <w:rFonts w:ascii="Calibri" w:hAnsi="Calibri" w:cs="Arial"/>
          <w:b/>
          <w:spacing w:val="60"/>
          <w:sz w:val="22"/>
          <w:szCs w:val="22"/>
        </w:rPr>
        <w:t>DICHIARA</w:t>
      </w:r>
    </w:p>
    <w:p w:rsidR="005F63ED" w:rsidRPr="003D61D6" w:rsidRDefault="000D4369" w:rsidP="009D6C25">
      <w:pPr>
        <w:ind w:right="-284"/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 xml:space="preserve">in nome e per conto della Società offerente, nonché delle eventuali Società Coassicuratrici </w:t>
      </w:r>
      <w:proofErr w:type="spellStart"/>
      <w:r w:rsidRPr="003D61D6">
        <w:rPr>
          <w:rFonts w:ascii="Calibri" w:hAnsi="Calibri" w:cs="Arial"/>
          <w:sz w:val="22"/>
          <w:szCs w:val="22"/>
        </w:rPr>
        <w:t>sottoindicate</w:t>
      </w:r>
      <w:proofErr w:type="spellEnd"/>
      <w:r w:rsidRPr="003D61D6">
        <w:rPr>
          <w:rFonts w:ascii="Calibri" w:hAnsi="Calibri" w:cs="Arial"/>
          <w:sz w:val="22"/>
          <w:szCs w:val="22"/>
        </w:rPr>
        <w:t xml:space="preserve">, di </w:t>
      </w:r>
      <w:r w:rsidRPr="003D61D6">
        <w:rPr>
          <w:rFonts w:ascii="Calibri" w:hAnsi="Calibri" w:cs="Arial"/>
          <w:sz w:val="22"/>
          <w:szCs w:val="22"/>
        </w:rPr>
        <w:t>e</w:t>
      </w:r>
      <w:r w:rsidRPr="003D61D6">
        <w:rPr>
          <w:rFonts w:ascii="Calibri" w:hAnsi="Calibri" w:cs="Arial"/>
          <w:sz w:val="22"/>
          <w:szCs w:val="22"/>
        </w:rPr>
        <w:t>sprimere la propria offerta</w:t>
      </w:r>
      <w:r w:rsidR="00D10ED1" w:rsidRPr="003D61D6">
        <w:rPr>
          <w:rFonts w:ascii="Calibri" w:hAnsi="Calibri" w:cs="Arial"/>
          <w:sz w:val="22"/>
          <w:szCs w:val="22"/>
        </w:rPr>
        <w:t xml:space="preserve"> tecnica </w:t>
      </w:r>
      <w:r w:rsidRPr="003D61D6">
        <w:rPr>
          <w:rFonts w:ascii="Calibri" w:hAnsi="Calibri" w:cs="Arial"/>
          <w:sz w:val="22"/>
          <w:szCs w:val="22"/>
        </w:rPr>
        <w:t xml:space="preserve"> </w:t>
      </w:r>
      <w:r w:rsidR="005F63ED" w:rsidRPr="003D61D6">
        <w:rPr>
          <w:rFonts w:ascii="Calibri" w:hAnsi="Calibri" w:cs="Arial"/>
          <w:sz w:val="22"/>
          <w:szCs w:val="22"/>
        </w:rPr>
        <w:t>come di seguito indicato.</w:t>
      </w:r>
    </w:p>
    <w:p w:rsidR="000D4369" w:rsidRPr="003D61D6" w:rsidRDefault="000D4369" w:rsidP="009D6C25">
      <w:pPr>
        <w:ind w:right="-284"/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 xml:space="preserve">Dichiara altresì di assumere la partecipazione al rischio nella misura massima del   …….………% </w:t>
      </w:r>
    </w:p>
    <w:p w:rsidR="000D4369" w:rsidRPr="003D61D6" w:rsidRDefault="000D4369" w:rsidP="009D6C25">
      <w:pPr>
        <w:ind w:right="-284"/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>Composizione del riparto di coassicurazione (da compilarsi solo in caso di partecipazione al rischio inferiore al 100% da parte della Società offerente)</w:t>
      </w:r>
    </w:p>
    <w:p w:rsidR="000D4369" w:rsidRPr="003D61D6" w:rsidRDefault="000D4369" w:rsidP="009D6C25">
      <w:pPr>
        <w:ind w:right="-285"/>
        <w:jc w:val="both"/>
        <w:rPr>
          <w:rFonts w:ascii="Calibri" w:hAnsi="Calibri" w:cs="Arial"/>
          <w:sz w:val="22"/>
          <w:szCs w:val="22"/>
        </w:rPr>
      </w:pPr>
    </w:p>
    <w:p w:rsidR="000D4369" w:rsidRPr="003D61D6" w:rsidRDefault="000D4369" w:rsidP="009D6C25">
      <w:pPr>
        <w:numPr>
          <w:ilvl w:val="0"/>
          <w:numId w:val="27"/>
        </w:numPr>
        <w:ind w:right="-285"/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 xml:space="preserve">Società </w:t>
      </w:r>
      <w:proofErr w:type="spellStart"/>
      <w:r w:rsidRPr="003D61D6">
        <w:rPr>
          <w:rFonts w:ascii="Calibri" w:hAnsi="Calibri" w:cs="Arial"/>
          <w:sz w:val="22"/>
          <w:szCs w:val="22"/>
        </w:rPr>
        <w:t>…………………………</w:t>
      </w:r>
      <w:proofErr w:type="spellEnd"/>
      <w:r w:rsidRPr="003D61D6">
        <w:rPr>
          <w:rFonts w:ascii="Calibri" w:hAnsi="Calibri" w:cs="Arial"/>
          <w:sz w:val="22"/>
          <w:szCs w:val="22"/>
        </w:rPr>
        <w:tab/>
        <w:t xml:space="preserve">quota </w:t>
      </w:r>
      <w:proofErr w:type="spellStart"/>
      <w:r w:rsidRPr="003D61D6">
        <w:rPr>
          <w:rFonts w:ascii="Calibri" w:hAnsi="Calibri" w:cs="Arial"/>
          <w:sz w:val="22"/>
          <w:szCs w:val="22"/>
        </w:rPr>
        <w:t>……</w:t>
      </w:r>
      <w:proofErr w:type="spellEnd"/>
      <w:r w:rsidRPr="003D61D6">
        <w:rPr>
          <w:rFonts w:ascii="Calibri" w:hAnsi="Calibri" w:cs="Arial"/>
          <w:sz w:val="22"/>
          <w:szCs w:val="22"/>
        </w:rPr>
        <w:t>.%</w:t>
      </w:r>
      <w:r w:rsidRPr="003D61D6">
        <w:rPr>
          <w:rFonts w:ascii="Calibri" w:hAnsi="Calibri" w:cs="Arial"/>
          <w:sz w:val="22"/>
          <w:szCs w:val="22"/>
        </w:rPr>
        <w:tab/>
      </w:r>
      <w:r w:rsidRPr="003D61D6">
        <w:rPr>
          <w:rFonts w:ascii="Calibri" w:hAnsi="Calibri" w:cs="Arial"/>
          <w:sz w:val="22"/>
          <w:szCs w:val="22"/>
        </w:rPr>
        <w:tab/>
        <w:t>Delegataria</w:t>
      </w:r>
    </w:p>
    <w:p w:rsidR="000D4369" w:rsidRPr="003D61D6" w:rsidRDefault="000D4369" w:rsidP="009D6C25">
      <w:pPr>
        <w:numPr>
          <w:ilvl w:val="0"/>
          <w:numId w:val="27"/>
        </w:numPr>
        <w:ind w:right="-285"/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 xml:space="preserve">Società </w:t>
      </w:r>
      <w:proofErr w:type="spellStart"/>
      <w:r w:rsidRPr="003D61D6">
        <w:rPr>
          <w:rFonts w:ascii="Calibri" w:hAnsi="Calibri" w:cs="Arial"/>
          <w:sz w:val="22"/>
          <w:szCs w:val="22"/>
        </w:rPr>
        <w:t>…………………………</w:t>
      </w:r>
      <w:proofErr w:type="spellEnd"/>
      <w:r w:rsidRPr="003D61D6">
        <w:rPr>
          <w:rFonts w:ascii="Calibri" w:hAnsi="Calibri" w:cs="Arial"/>
          <w:sz w:val="22"/>
          <w:szCs w:val="22"/>
        </w:rPr>
        <w:tab/>
        <w:t xml:space="preserve">quota </w:t>
      </w:r>
      <w:proofErr w:type="spellStart"/>
      <w:r w:rsidRPr="003D61D6">
        <w:rPr>
          <w:rFonts w:ascii="Calibri" w:hAnsi="Calibri" w:cs="Arial"/>
          <w:sz w:val="22"/>
          <w:szCs w:val="22"/>
        </w:rPr>
        <w:t>……</w:t>
      </w:r>
      <w:proofErr w:type="spellEnd"/>
      <w:r w:rsidRPr="003D61D6">
        <w:rPr>
          <w:rFonts w:ascii="Calibri" w:hAnsi="Calibri" w:cs="Arial"/>
          <w:sz w:val="22"/>
          <w:szCs w:val="22"/>
        </w:rPr>
        <w:t>.%</w:t>
      </w:r>
      <w:r w:rsidRPr="003D61D6">
        <w:rPr>
          <w:rFonts w:ascii="Calibri" w:hAnsi="Calibri" w:cs="Arial"/>
          <w:sz w:val="22"/>
          <w:szCs w:val="22"/>
        </w:rPr>
        <w:tab/>
      </w:r>
      <w:r w:rsidRPr="003D61D6">
        <w:rPr>
          <w:rFonts w:ascii="Calibri" w:hAnsi="Calibri" w:cs="Arial"/>
          <w:sz w:val="22"/>
          <w:szCs w:val="22"/>
        </w:rPr>
        <w:tab/>
        <w:t>Coassicuratrice</w:t>
      </w:r>
    </w:p>
    <w:p w:rsidR="000D4369" w:rsidRPr="003D61D6" w:rsidRDefault="000D4369" w:rsidP="009D6C25">
      <w:pPr>
        <w:numPr>
          <w:ilvl w:val="0"/>
          <w:numId w:val="27"/>
        </w:numPr>
        <w:ind w:right="-285"/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 xml:space="preserve">Società </w:t>
      </w:r>
      <w:proofErr w:type="spellStart"/>
      <w:r w:rsidRPr="003D61D6">
        <w:rPr>
          <w:rFonts w:ascii="Calibri" w:hAnsi="Calibri" w:cs="Arial"/>
          <w:sz w:val="22"/>
          <w:szCs w:val="22"/>
        </w:rPr>
        <w:t>…………………………</w:t>
      </w:r>
      <w:proofErr w:type="spellEnd"/>
      <w:r w:rsidRPr="003D61D6">
        <w:rPr>
          <w:rFonts w:ascii="Calibri" w:hAnsi="Calibri" w:cs="Arial"/>
          <w:sz w:val="22"/>
          <w:szCs w:val="22"/>
        </w:rPr>
        <w:tab/>
        <w:t>quota ……%</w:t>
      </w:r>
      <w:r w:rsidRPr="003D61D6">
        <w:rPr>
          <w:rFonts w:ascii="Calibri" w:hAnsi="Calibri" w:cs="Arial"/>
          <w:sz w:val="22"/>
          <w:szCs w:val="22"/>
        </w:rPr>
        <w:tab/>
      </w:r>
      <w:r w:rsidRPr="003D61D6">
        <w:rPr>
          <w:rFonts w:ascii="Calibri" w:hAnsi="Calibri" w:cs="Arial"/>
          <w:sz w:val="22"/>
          <w:szCs w:val="22"/>
        </w:rPr>
        <w:tab/>
      </w:r>
      <w:proofErr w:type="spellStart"/>
      <w:r w:rsidRPr="003D61D6">
        <w:rPr>
          <w:rFonts w:ascii="Calibri" w:hAnsi="Calibri" w:cs="Arial"/>
          <w:sz w:val="22"/>
          <w:szCs w:val="22"/>
        </w:rPr>
        <w:t>………………</w:t>
      </w:r>
      <w:proofErr w:type="spellEnd"/>
    </w:p>
    <w:p w:rsidR="000D4369" w:rsidRPr="003D61D6" w:rsidRDefault="000D4369" w:rsidP="009D6C25">
      <w:pPr>
        <w:numPr>
          <w:ilvl w:val="0"/>
          <w:numId w:val="27"/>
        </w:numPr>
        <w:ind w:right="-285"/>
        <w:jc w:val="both"/>
        <w:rPr>
          <w:rFonts w:ascii="Calibri" w:hAnsi="Calibri" w:cs="Arial"/>
          <w:sz w:val="22"/>
          <w:szCs w:val="22"/>
        </w:rPr>
      </w:pPr>
      <w:proofErr w:type="spellStart"/>
      <w:r w:rsidRPr="003D61D6">
        <w:rPr>
          <w:rFonts w:ascii="Calibri" w:hAnsi="Calibri" w:cs="Arial"/>
          <w:sz w:val="22"/>
          <w:szCs w:val="22"/>
        </w:rPr>
        <w:t>Etc…</w:t>
      </w:r>
      <w:proofErr w:type="spellEnd"/>
      <w:r w:rsidRPr="003D61D6">
        <w:rPr>
          <w:rFonts w:ascii="Calibri" w:hAnsi="Calibri" w:cs="Arial"/>
          <w:sz w:val="22"/>
          <w:szCs w:val="22"/>
        </w:rPr>
        <w:t>.</w:t>
      </w:r>
    </w:p>
    <w:p w:rsidR="000D4369" w:rsidRPr="003D61D6" w:rsidRDefault="000D4369" w:rsidP="009D6C25">
      <w:pPr>
        <w:pStyle w:val="Corpotesto"/>
        <w:spacing w:line="240" w:lineRule="auto"/>
        <w:rPr>
          <w:rFonts w:ascii="Calibri" w:hAnsi="Calibri" w:cs="Arial"/>
          <w:i/>
          <w:sz w:val="22"/>
          <w:szCs w:val="22"/>
        </w:rPr>
      </w:pPr>
    </w:p>
    <w:p w:rsidR="009D6C25" w:rsidRPr="003D61D6" w:rsidRDefault="009D6C25" w:rsidP="009D6C25">
      <w:pPr>
        <w:pStyle w:val="Corpotesto"/>
        <w:spacing w:line="240" w:lineRule="auto"/>
        <w:jc w:val="center"/>
        <w:rPr>
          <w:rFonts w:ascii="Calibri" w:hAnsi="Calibri" w:cs="Arial"/>
          <w:b/>
          <w:i/>
          <w:sz w:val="22"/>
          <w:szCs w:val="22"/>
        </w:rPr>
      </w:pPr>
      <w:r w:rsidRPr="003D61D6">
        <w:rPr>
          <w:rFonts w:ascii="Calibri" w:hAnsi="Calibri" w:cs="Arial"/>
          <w:b/>
          <w:i/>
          <w:sz w:val="22"/>
          <w:szCs w:val="22"/>
        </w:rPr>
        <w:t xml:space="preserve">PRESENTA </w:t>
      </w:r>
      <w:r w:rsidR="00F70587">
        <w:rPr>
          <w:rFonts w:ascii="Calibri" w:hAnsi="Calibri" w:cs="Arial"/>
          <w:b/>
          <w:i/>
          <w:sz w:val="22"/>
          <w:szCs w:val="22"/>
        </w:rPr>
        <w:t xml:space="preserve">OFFERTA TECNICA PER IL LOTTO </w:t>
      </w:r>
      <w:r w:rsidRPr="003D61D6">
        <w:rPr>
          <w:rFonts w:ascii="Calibri" w:hAnsi="Calibri" w:cs="Arial"/>
          <w:b/>
          <w:i/>
          <w:sz w:val="22"/>
          <w:szCs w:val="22"/>
        </w:rPr>
        <w:t xml:space="preserve">INFORTUNI CON LE SEGUENTI MODALITA’ </w:t>
      </w:r>
    </w:p>
    <w:p w:rsidR="009D6C25" w:rsidRPr="003D61D6" w:rsidRDefault="009D6C25" w:rsidP="009D6C25">
      <w:pPr>
        <w:tabs>
          <w:tab w:val="left" w:pos="360"/>
        </w:tabs>
        <w:jc w:val="center"/>
        <w:rPr>
          <w:rFonts w:ascii="Calibri" w:hAnsi="Calibri" w:cs="Arial"/>
          <w:b/>
          <w:sz w:val="22"/>
          <w:szCs w:val="22"/>
        </w:rPr>
      </w:pPr>
      <w:r w:rsidRPr="003D61D6">
        <w:rPr>
          <w:rFonts w:ascii="Calibri" w:hAnsi="Calibri" w:cs="Arial"/>
          <w:b/>
          <w:sz w:val="22"/>
          <w:szCs w:val="22"/>
        </w:rPr>
        <w:t xml:space="preserve"> (barrare l’opzione interessata)</w:t>
      </w:r>
    </w:p>
    <w:p w:rsidR="009D6C25" w:rsidRPr="003D61D6" w:rsidRDefault="009D6C25" w:rsidP="009D6C25">
      <w:pPr>
        <w:tabs>
          <w:tab w:val="left" w:pos="36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D6C25" w:rsidRPr="003D61D6" w:rsidRDefault="009D6C25" w:rsidP="009D6C25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>Presenta offerta con le seguenti modalità:</w:t>
      </w:r>
    </w:p>
    <w:p w:rsidR="009D6C25" w:rsidRPr="003D61D6" w:rsidRDefault="009D6C25" w:rsidP="009D6C25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:rsidR="00743758" w:rsidRPr="003D61D6" w:rsidRDefault="00743758" w:rsidP="009D6C25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sym w:font="Symbol" w:char="F086"/>
      </w:r>
      <w:r w:rsidRPr="003D61D6">
        <w:rPr>
          <w:rFonts w:ascii="Calibri" w:hAnsi="Calibri" w:cs="Arial"/>
          <w:sz w:val="22"/>
          <w:szCs w:val="22"/>
        </w:rPr>
        <w:t xml:space="preserve"> dichiara di non presentare varianti al capitolato speciale, </w:t>
      </w:r>
    </w:p>
    <w:p w:rsidR="005F63ED" w:rsidRPr="003D61D6" w:rsidRDefault="005F63ED" w:rsidP="009D6C25">
      <w:pPr>
        <w:jc w:val="both"/>
        <w:rPr>
          <w:rFonts w:ascii="Calibri" w:hAnsi="Calibri" w:cs="Arial"/>
          <w:sz w:val="22"/>
          <w:szCs w:val="22"/>
        </w:rPr>
      </w:pPr>
    </w:p>
    <w:p w:rsidR="00542D53" w:rsidRPr="003D61D6" w:rsidRDefault="00542D53" w:rsidP="009D6C25">
      <w:pPr>
        <w:jc w:val="center"/>
        <w:rPr>
          <w:rFonts w:ascii="Calibri" w:hAnsi="Calibri" w:cs="Arial"/>
          <w:i/>
          <w:sz w:val="22"/>
          <w:szCs w:val="22"/>
        </w:rPr>
      </w:pPr>
      <w:r w:rsidRPr="003D61D6">
        <w:rPr>
          <w:rFonts w:ascii="Calibri" w:hAnsi="Calibri" w:cs="Arial"/>
          <w:i/>
          <w:sz w:val="22"/>
          <w:szCs w:val="22"/>
        </w:rPr>
        <w:t>oppure</w:t>
      </w:r>
    </w:p>
    <w:p w:rsidR="00542D53" w:rsidRPr="003D61D6" w:rsidRDefault="00542D53" w:rsidP="009D6C25">
      <w:pPr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sym w:font="Symbol" w:char="F086"/>
      </w:r>
      <w:r w:rsidRPr="003D61D6">
        <w:rPr>
          <w:rFonts w:ascii="Calibri" w:hAnsi="Calibri" w:cs="Arial"/>
          <w:sz w:val="22"/>
          <w:szCs w:val="22"/>
        </w:rPr>
        <w:t xml:space="preserve"> propone la/e seguente/i variante/i: </w:t>
      </w:r>
    </w:p>
    <w:p w:rsidR="005F63ED" w:rsidRPr="003D61D6" w:rsidRDefault="005F63ED" w:rsidP="009D6C25">
      <w:pPr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Pr="006B111D" w:rsidRDefault="006B111D" w:rsidP="006B111D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191"/>
      </w:tblGrid>
      <w:tr w:rsidR="006B111D" w:rsidRPr="006B111D" w:rsidTr="007E0AA0">
        <w:trPr>
          <w:cantSplit/>
          <w:trHeight w:val="51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7E0AA0">
        <w:trPr>
          <w:cantSplit/>
          <w:trHeight w:val="127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Hlk520189233"/>
            <w:r w:rsidRPr="006B111D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 xml:space="preserve">Art. 3 – Sez. 2 - Durata del contratto </w:t>
            </w:r>
          </w:p>
          <w:p w:rsidR="006B111D" w:rsidRPr="006B111D" w:rsidRDefault="006B111D" w:rsidP="006B111D">
            <w:pPr>
              <w:rPr>
                <w:rFonts w:ascii="Calibri" w:hAnsi="Calibri" w:cs="Arial"/>
                <w:sz w:val="22"/>
                <w:szCs w:val="22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>La Compagnia accetta di elevare i termini di m</w:t>
            </w:r>
            <w:r w:rsidRPr="006B111D">
              <w:rPr>
                <w:rFonts w:ascii="Calibri" w:hAnsi="Calibri" w:cs="Arial"/>
                <w:sz w:val="22"/>
                <w:szCs w:val="22"/>
              </w:rPr>
              <w:t>o</w:t>
            </w:r>
            <w:r w:rsidRPr="006B111D">
              <w:rPr>
                <w:rFonts w:ascii="Calibri" w:hAnsi="Calibri" w:cs="Arial"/>
                <w:sz w:val="22"/>
                <w:szCs w:val="22"/>
              </w:rPr>
              <w:t>ra a 90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6B111D">
              <w:rPr>
                <w:rFonts w:ascii="Calibri" w:hAnsi="Calibri" w:cs="Arial"/>
                <w:sz w:val="22"/>
                <w:szCs w:val="22"/>
              </w:rPr>
              <w:t>gg</w:t>
            </w:r>
            <w:proofErr w:type="spellEnd"/>
            <w:r w:rsidRPr="006B111D">
              <w:rPr>
                <w:rFonts w:ascii="Calibri" w:hAnsi="Calibri" w:cs="Arial"/>
                <w:sz w:val="22"/>
                <w:szCs w:val="22"/>
              </w:rPr>
              <w:t xml:space="preserve"> in caso di proroga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    </w:t>
            </w:r>
          </w:p>
          <w:p w:rsidR="006B111D" w:rsidRDefault="006B111D" w:rsidP="006B111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</w:t>
            </w:r>
          </w:p>
          <w:p w:rsidR="006B111D" w:rsidRPr="006B111D" w:rsidRDefault="006B111D" w:rsidP="006B111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>Punti +5</w:t>
            </w:r>
          </w:p>
        </w:tc>
      </w:tr>
    </w:tbl>
    <w:p w:rsidR="006B111D" w:rsidRPr="006B111D" w:rsidRDefault="006B111D" w:rsidP="006B111D">
      <w:pPr>
        <w:rPr>
          <w:rFonts w:ascii="Calibri" w:hAnsi="Calibri" w:cs="Arial"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1"/>
      </w:tblGrid>
      <w:tr w:rsidR="006B111D" w:rsidRPr="006B111D" w:rsidTr="00F97545">
        <w:trPr>
          <w:cantSplit/>
          <w:trHeight w:val="523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F97545">
        <w:trPr>
          <w:cantSplit/>
          <w:trHeight w:val="1248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544C0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Art.4 – Sez.2 - Pagamento del premio e deco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>renza della garanzia</w:t>
            </w:r>
          </w:p>
          <w:p w:rsidR="006B111D" w:rsidRPr="006B111D" w:rsidRDefault="006B111D" w:rsidP="006B111D">
            <w:pPr>
              <w:rPr>
                <w:rFonts w:ascii="Calibri" w:hAnsi="Calibri" w:cs="Arial"/>
                <w:sz w:val="22"/>
                <w:szCs w:val="22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>La Compagnia accetta di elevare i termini di m</w:t>
            </w:r>
            <w:r w:rsidRPr="006B111D">
              <w:rPr>
                <w:rFonts w:ascii="Calibri" w:hAnsi="Calibri" w:cs="Arial"/>
                <w:sz w:val="22"/>
                <w:szCs w:val="22"/>
              </w:rPr>
              <w:t>o</w:t>
            </w:r>
            <w:r w:rsidRPr="006B111D">
              <w:rPr>
                <w:rFonts w:ascii="Calibri" w:hAnsi="Calibri" w:cs="Arial"/>
                <w:sz w:val="22"/>
                <w:szCs w:val="22"/>
              </w:rPr>
              <w:t>ra a 90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6B111D">
              <w:rPr>
                <w:rFonts w:ascii="Calibri" w:hAnsi="Calibri" w:cs="Arial"/>
                <w:sz w:val="22"/>
                <w:szCs w:val="22"/>
              </w:rPr>
              <w:t>gg</w:t>
            </w:r>
            <w:proofErr w:type="spellEnd"/>
            <w:r w:rsidRPr="006B111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keepNext/>
              <w:spacing w:line="480" w:lineRule="atLeast"/>
              <w:ind w:right="335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3E06D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>Punti +5</w:t>
            </w:r>
          </w:p>
        </w:tc>
      </w:tr>
    </w:tbl>
    <w:p w:rsidR="006B111D" w:rsidRPr="006B111D" w:rsidRDefault="006B111D" w:rsidP="006B111D">
      <w:pPr>
        <w:rPr>
          <w:rFonts w:ascii="Calibri" w:hAnsi="Calibri" w:cs="Arial"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1"/>
      </w:tblGrid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both"/>
              <w:rPr>
                <w:rFonts w:ascii="Tahoma" w:hAnsi="Tahoma"/>
                <w:sz w:val="20"/>
              </w:rPr>
            </w:pPr>
          </w:p>
          <w:p w:rsidR="006B111D" w:rsidRPr="006B111D" w:rsidRDefault="006B111D" w:rsidP="006B111D">
            <w:pPr>
              <w:jc w:val="both"/>
              <w:rPr>
                <w:rFonts w:ascii="Tahoma" w:hAnsi="Tahoma"/>
                <w:b/>
                <w:sz w:val="20"/>
              </w:rPr>
            </w:pPr>
            <w:r w:rsidRPr="006B111D">
              <w:rPr>
                <w:rFonts w:ascii="Tahoma" w:hAnsi="Tahoma"/>
                <w:b/>
                <w:sz w:val="20"/>
              </w:rPr>
              <w:t>Art.5 – Sez.2 - Regolazione del premio</w:t>
            </w:r>
          </w:p>
          <w:p w:rsidR="006B111D" w:rsidRPr="006B111D" w:rsidRDefault="006B111D" w:rsidP="006B111D">
            <w:pPr>
              <w:rPr>
                <w:rFonts w:ascii="Calibri" w:hAnsi="Calibri" w:cs="Arial"/>
                <w:sz w:val="22"/>
                <w:szCs w:val="22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>La Compagnia accetta di elevare i termini di p</w:t>
            </w:r>
            <w:r w:rsidRPr="006B111D">
              <w:rPr>
                <w:rFonts w:ascii="Calibri" w:hAnsi="Calibri" w:cs="Arial"/>
                <w:sz w:val="22"/>
                <w:szCs w:val="22"/>
              </w:rPr>
              <w:t>a</w:t>
            </w:r>
            <w:r w:rsidRPr="006B111D">
              <w:rPr>
                <w:rFonts w:ascii="Calibri" w:hAnsi="Calibri" w:cs="Arial"/>
                <w:sz w:val="22"/>
                <w:szCs w:val="22"/>
              </w:rPr>
              <w:t xml:space="preserve">gamento delle differenze attive e passive a 90gg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111D" w:rsidRPr="006B111D" w:rsidRDefault="006B111D" w:rsidP="006B111D">
            <w:pPr>
              <w:jc w:val="center"/>
              <w:rPr>
                <w:rFonts w:ascii="Tahoma" w:hAnsi="Tahoma"/>
                <w:sz w:val="20"/>
              </w:rPr>
            </w:pP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>Punti +5</w:t>
            </w:r>
          </w:p>
        </w:tc>
      </w:tr>
    </w:tbl>
    <w:p w:rsidR="006B111D" w:rsidRPr="006B111D" w:rsidRDefault="006B111D" w:rsidP="006B111D">
      <w:pPr>
        <w:rPr>
          <w:rFonts w:ascii="Calibri" w:hAnsi="Calibri" w:cs="Arial"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1"/>
      </w:tblGrid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Art. 6 - Sez. 2 – Recesso in caso di sinistro  </w:t>
            </w:r>
          </w:p>
          <w:p w:rsidR="006B111D" w:rsidRPr="006B111D" w:rsidRDefault="006B111D" w:rsidP="006B111D">
            <w:pPr>
              <w:rPr>
                <w:rFonts w:ascii="Calibri" w:hAnsi="Calibri" w:cs="Arial"/>
                <w:sz w:val="22"/>
                <w:szCs w:val="22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>La Compagnia rinuncia al recesso in caso di sin</w:t>
            </w:r>
            <w:r w:rsidRPr="006B111D">
              <w:rPr>
                <w:rFonts w:ascii="Calibri" w:hAnsi="Calibri" w:cs="Arial"/>
                <w:sz w:val="22"/>
                <w:szCs w:val="22"/>
              </w:rPr>
              <w:t>i</w:t>
            </w:r>
            <w:r w:rsidRPr="006B111D">
              <w:rPr>
                <w:rFonts w:ascii="Calibri" w:hAnsi="Calibri" w:cs="Arial"/>
                <w:sz w:val="22"/>
                <w:szCs w:val="22"/>
              </w:rPr>
              <w:t>stro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83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>Punti +20</w:t>
            </w:r>
          </w:p>
        </w:tc>
      </w:tr>
    </w:tbl>
    <w:p w:rsidR="006B111D" w:rsidRPr="006B111D" w:rsidRDefault="006B111D" w:rsidP="006B111D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1"/>
      </w:tblGrid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6A" w:rsidRPr="00544C05" w:rsidRDefault="006B111D" w:rsidP="00A8316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Art.1 – Sez.5 - </w:t>
            </w:r>
            <w:r w:rsidR="00A8316A" w:rsidRPr="00544C05">
              <w:rPr>
                <w:rFonts w:ascii="Calibri" w:hAnsi="Calibri" w:cs="Arial"/>
                <w:b/>
                <w:sz w:val="22"/>
                <w:szCs w:val="22"/>
              </w:rPr>
              <w:t>Denuncia del sinistro e</w:t>
            </w:r>
          </w:p>
          <w:p w:rsidR="006B111D" w:rsidRPr="006B111D" w:rsidRDefault="00A8316A" w:rsidP="00A8316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44C05">
              <w:rPr>
                <w:rFonts w:ascii="Calibri" w:hAnsi="Calibri" w:cs="Arial"/>
                <w:b/>
                <w:sz w:val="22"/>
                <w:szCs w:val="22"/>
              </w:rPr>
              <w:t xml:space="preserve"> relati</w:t>
            </w:r>
            <w:r w:rsidR="006B111D" w:rsidRPr="006B111D">
              <w:rPr>
                <w:rFonts w:ascii="Calibri" w:hAnsi="Calibri" w:cs="Arial"/>
                <w:b/>
                <w:sz w:val="22"/>
                <w:szCs w:val="22"/>
              </w:rPr>
              <w:t>vi obblighi</w:t>
            </w:r>
          </w:p>
          <w:p w:rsidR="006B111D" w:rsidRPr="006B111D" w:rsidRDefault="006B111D" w:rsidP="006B111D">
            <w:pPr>
              <w:rPr>
                <w:rFonts w:ascii="Calibri" w:hAnsi="Calibri" w:cs="Arial"/>
                <w:sz w:val="22"/>
                <w:szCs w:val="22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>Elevazione a 30</w:t>
            </w:r>
            <w:r w:rsidR="00544C0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6B111D">
              <w:rPr>
                <w:rFonts w:ascii="Calibri" w:hAnsi="Calibri" w:cs="Arial"/>
                <w:sz w:val="22"/>
                <w:szCs w:val="22"/>
              </w:rPr>
              <w:t>gg</w:t>
            </w:r>
            <w:proofErr w:type="spellEnd"/>
            <w:r w:rsidRPr="006B111D">
              <w:rPr>
                <w:rFonts w:ascii="Calibri" w:hAnsi="Calibri" w:cs="Arial"/>
                <w:sz w:val="22"/>
                <w:szCs w:val="22"/>
              </w:rPr>
              <w:t xml:space="preserve"> dei termini della denuncia dei sinistri</w:t>
            </w:r>
          </w:p>
          <w:p w:rsidR="006B111D" w:rsidRPr="006B111D" w:rsidRDefault="006B111D" w:rsidP="006B11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keepNext/>
              <w:spacing w:line="480" w:lineRule="atLeast"/>
              <w:ind w:right="335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111D" w:rsidRPr="006B111D" w:rsidRDefault="00544C05" w:rsidP="006B111D">
            <w:pPr>
              <w:keepNext/>
              <w:spacing w:line="480" w:lineRule="atLeast"/>
              <w:ind w:right="335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B111D"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 w:rsidR="006B111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83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B111D" w:rsidRPr="006B111D">
              <w:rPr>
                <w:rFonts w:ascii="Calibri" w:hAnsi="Calibri" w:cs="Arial"/>
                <w:b/>
                <w:sz w:val="22"/>
                <w:szCs w:val="22"/>
              </w:rPr>
              <w:t>Punti +5</w:t>
            </w:r>
          </w:p>
        </w:tc>
      </w:tr>
    </w:tbl>
    <w:p w:rsidR="006B111D" w:rsidRPr="006B111D" w:rsidRDefault="006B111D" w:rsidP="006B111D">
      <w:pPr>
        <w:rPr>
          <w:rFonts w:ascii="Calibri" w:hAnsi="Calibri" w:cs="Arial"/>
          <w:sz w:val="22"/>
          <w:szCs w:val="22"/>
        </w:rPr>
      </w:pPr>
      <w:r w:rsidRPr="006B111D">
        <w:rPr>
          <w:rFonts w:ascii="Calibri" w:hAnsi="Calibri" w:cs="Arial"/>
          <w:sz w:val="22"/>
          <w:szCs w:val="22"/>
        </w:rPr>
        <w:t xml:space="preserve">                                     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9"/>
      </w:tblGrid>
      <w:tr w:rsidR="006B111D" w:rsidRPr="006B111D" w:rsidTr="00F97545">
        <w:trPr>
          <w:cantSplit/>
          <w:trHeight w:val="51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F97545">
        <w:trPr>
          <w:cantSplit/>
          <w:trHeight w:val="13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Art. 1.1- Sez. 6 – Amministratori</w:t>
            </w:r>
            <w:r w:rsidR="00544C05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26164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44C05">
              <w:rPr>
                <w:rFonts w:ascii="Calibri" w:hAnsi="Calibri" w:cs="Arial"/>
                <w:b/>
                <w:sz w:val="22"/>
                <w:szCs w:val="22"/>
              </w:rPr>
              <w:t>Presidente, Consiglieri, Revisori dei conti.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6B111D" w:rsidRPr="006B111D" w:rsidRDefault="006B111D" w:rsidP="006B111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>Spese mediche e farmaceutiche elevazione ma</w:t>
            </w:r>
            <w:r w:rsidRPr="006B111D">
              <w:rPr>
                <w:rFonts w:ascii="Calibri" w:hAnsi="Calibri" w:cs="Arial"/>
                <w:sz w:val="22"/>
                <w:szCs w:val="22"/>
              </w:rPr>
              <w:t>s</w:t>
            </w:r>
            <w:r w:rsidRPr="006B111D">
              <w:rPr>
                <w:rFonts w:ascii="Calibri" w:hAnsi="Calibri" w:cs="Arial"/>
                <w:sz w:val="22"/>
                <w:szCs w:val="22"/>
              </w:rPr>
              <w:t>simale a € 10.000,00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</w:t>
            </w:r>
          </w:p>
          <w:p w:rsidR="006B111D" w:rsidRPr="006B111D" w:rsidRDefault="006B111D" w:rsidP="006B111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    </w:t>
            </w: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Punti +5</w:t>
            </w:r>
          </w:p>
        </w:tc>
      </w:tr>
    </w:tbl>
    <w:p w:rsidR="006B111D" w:rsidRDefault="006B111D" w:rsidP="006B111D">
      <w:pPr>
        <w:tabs>
          <w:tab w:val="left" w:pos="7371"/>
        </w:tabs>
        <w:ind w:left="4678"/>
        <w:jc w:val="both"/>
        <w:rPr>
          <w:rFonts w:ascii="Calibri" w:hAnsi="Calibri" w:cs="Arial"/>
          <w:sz w:val="22"/>
          <w:szCs w:val="22"/>
        </w:rPr>
      </w:pPr>
    </w:p>
    <w:p w:rsidR="00261640" w:rsidRDefault="00261640" w:rsidP="006B111D">
      <w:pPr>
        <w:tabs>
          <w:tab w:val="left" w:pos="7371"/>
        </w:tabs>
        <w:ind w:left="4678"/>
        <w:jc w:val="both"/>
        <w:rPr>
          <w:rFonts w:ascii="Calibri" w:hAnsi="Calibri" w:cs="Arial"/>
          <w:sz w:val="22"/>
          <w:szCs w:val="22"/>
        </w:rPr>
      </w:pPr>
    </w:p>
    <w:p w:rsidR="00261640" w:rsidRDefault="00261640" w:rsidP="006B111D">
      <w:pPr>
        <w:tabs>
          <w:tab w:val="left" w:pos="7371"/>
        </w:tabs>
        <w:ind w:left="4678"/>
        <w:jc w:val="both"/>
        <w:rPr>
          <w:rFonts w:ascii="Calibri" w:hAnsi="Calibri" w:cs="Arial"/>
          <w:sz w:val="22"/>
          <w:szCs w:val="22"/>
        </w:rPr>
      </w:pPr>
    </w:p>
    <w:p w:rsidR="00261640" w:rsidRDefault="00261640" w:rsidP="006B111D">
      <w:pPr>
        <w:tabs>
          <w:tab w:val="left" w:pos="7371"/>
        </w:tabs>
        <w:ind w:left="4678"/>
        <w:jc w:val="both"/>
        <w:rPr>
          <w:rFonts w:ascii="Calibri" w:hAnsi="Calibri" w:cs="Arial"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1"/>
      </w:tblGrid>
      <w:tr w:rsidR="00261640" w:rsidRPr="006B111D" w:rsidTr="00F97545">
        <w:trPr>
          <w:cantSplit/>
          <w:trHeight w:val="50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40" w:rsidRPr="006B111D" w:rsidRDefault="00261640" w:rsidP="007E0AA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40" w:rsidRPr="006B111D" w:rsidRDefault="00261640" w:rsidP="007E0AA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261640" w:rsidRPr="006B111D" w:rsidRDefault="00261640" w:rsidP="007E0AA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40" w:rsidRPr="006B111D" w:rsidRDefault="00261640" w:rsidP="007E0AA0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261640" w:rsidRPr="006B111D" w:rsidRDefault="00261640" w:rsidP="007E0AA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261640" w:rsidRPr="006B111D" w:rsidTr="00F97545">
        <w:trPr>
          <w:cantSplit/>
          <w:trHeight w:val="99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40" w:rsidRPr="006B111D" w:rsidRDefault="00261640" w:rsidP="007E0AA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40" w:rsidRDefault="00261640" w:rsidP="0026164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Art. 1.1- Sez. 6 – Amministratori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Presidente, Consiglieri, Revisori dei conti.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61640" w:rsidRDefault="00261640" w:rsidP="0026164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61640" w:rsidRDefault="00261640" w:rsidP="0026164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Applicazione della seguente franchigia</w:t>
            </w:r>
          </w:p>
          <w:p w:rsidR="00261640" w:rsidRPr="00261640" w:rsidRDefault="00261640" w:rsidP="002616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/>
                <w:b/>
                <w:snapToGrid w:val="0"/>
                <w:sz w:val="20"/>
                <w:lang w:eastAsia="en-US"/>
              </w:rPr>
            </w:pPr>
            <w:r w:rsidRPr="00261640">
              <w:rPr>
                <w:rFonts w:ascii="Tahoma" w:hAnsi="Tahoma"/>
                <w:b/>
                <w:snapToGrid w:val="0"/>
                <w:sz w:val="20"/>
                <w:lang w:eastAsia="en-US"/>
              </w:rPr>
              <w:t>Franchigia per il caso di invalidità perm</w:t>
            </w:r>
            <w:r w:rsidRPr="00261640">
              <w:rPr>
                <w:rFonts w:ascii="Tahoma" w:hAnsi="Tahoma"/>
                <w:b/>
                <w:snapToGrid w:val="0"/>
                <w:sz w:val="20"/>
                <w:lang w:eastAsia="en-US"/>
              </w:rPr>
              <w:t>a</w:t>
            </w:r>
            <w:r w:rsidRPr="00261640">
              <w:rPr>
                <w:rFonts w:ascii="Tahoma" w:hAnsi="Tahoma"/>
                <w:b/>
                <w:snapToGrid w:val="0"/>
                <w:sz w:val="20"/>
                <w:lang w:eastAsia="en-US"/>
              </w:rPr>
              <w:t>nente</w:t>
            </w:r>
            <w:r>
              <w:rPr>
                <w:rFonts w:ascii="Tahoma" w:hAnsi="Tahoma"/>
                <w:b/>
                <w:snapToGrid w:val="0"/>
                <w:sz w:val="20"/>
                <w:lang w:eastAsia="en-US"/>
              </w:rPr>
              <w:t xml:space="preserve">: </w:t>
            </w:r>
          </w:p>
          <w:p w:rsidR="00261640" w:rsidRPr="00261640" w:rsidRDefault="00261640" w:rsidP="002616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/>
                <w:snapToGrid w:val="0"/>
                <w:sz w:val="20"/>
                <w:lang w:eastAsia="en-US"/>
              </w:rPr>
            </w:pP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>Agli effetti della garanzia invalidità permanente, si conviene che:</w:t>
            </w:r>
          </w:p>
          <w:p w:rsidR="00261640" w:rsidRPr="00261640" w:rsidRDefault="00261640" w:rsidP="00261640">
            <w:pPr>
              <w:widowControl w:val="0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/>
                <w:snapToGrid w:val="0"/>
                <w:sz w:val="20"/>
                <w:lang w:eastAsia="en-US"/>
              </w:rPr>
            </w:pP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 xml:space="preserve">l’indennizzo fino a </w:t>
            </w:r>
            <w:r w:rsidRPr="00261640">
              <w:rPr>
                <w:rFonts w:ascii="Tahoma" w:hAnsi="Tahoma"/>
                <w:b/>
                <w:snapToGrid w:val="0"/>
                <w:sz w:val="20"/>
                <w:lang w:eastAsia="en-US"/>
              </w:rPr>
              <w:t xml:space="preserve">€ </w:t>
            </w:r>
            <w:r>
              <w:rPr>
                <w:rFonts w:ascii="Tahoma" w:hAnsi="Tahoma"/>
                <w:b/>
                <w:snapToGrid w:val="0"/>
                <w:sz w:val="20"/>
                <w:lang w:eastAsia="en-US"/>
              </w:rPr>
              <w:t>2</w:t>
            </w:r>
            <w:r w:rsidRPr="00261640">
              <w:rPr>
                <w:rFonts w:ascii="Tahoma" w:hAnsi="Tahoma"/>
                <w:b/>
                <w:snapToGrid w:val="0"/>
                <w:sz w:val="20"/>
                <w:lang w:eastAsia="en-US"/>
              </w:rPr>
              <w:t>50.000,00</w:t>
            </w: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 xml:space="preserve"> di somma assicurata per la invalidità pe</w:t>
            </w: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>r</w:t>
            </w: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>manente, verrà riconosciuto senza appl</w:t>
            </w: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>i</w:t>
            </w: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>cazione di alcuna franchigia;</w:t>
            </w:r>
          </w:p>
          <w:p w:rsidR="00261640" w:rsidRPr="00261640" w:rsidRDefault="00261640" w:rsidP="00261640">
            <w:pPr>
              <w:widowControl w:val="0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ahoma" w:hAnsi="Tahoma"/>
                <w:snapToGrid w:val="0"/>
                <w:sz w:val="20"/>
                <w:lang w:eastAsia="en-US"/>
              </w:rPr>
            </w:pP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>l’indennizzo sull’eccedenza di detta so</w:t>
            </w: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>m</w:t>
            </w: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 xml:space="preserve">ma verrà riconosciuta con applicazione di una franchigia pari al </w:t>
            </w:r>
            <w:r w:rsidRPr="00261640">
              <w:rPr>
                <w:rFonts w:ascii="Tahoma" w:hAnsi="Tahoma"/>
                <w:b/>
                <w:snapToGrid w:val="0"/>
                <w:sz w:val="20"/>
                <w:lang w:eastAsia="en-US"/>
              </w:rPr>
              <w:t>3%</w:t>
            </w:r>
            <w:r w:rsidRPr="00261640">
              <w:rPr>
                <w:rFonts w:ascii="Tahoma" w:hAnsi="Tahoma"/>
                <w:snapToGrid w:val="0"/>
                <w:sz w:val="20"/>
                <w:lang w:eastAsia="en-US"/>
              </w:rPr>
              <w:t>.</w:t>
            </w:r>
          </w:p>
          <w:p w:rsidR="00261640" w:rsidRPr="006B111D" w:rsidRDefault="00261640" w:rsidP="002616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40" w:rsidRPr="006B111D" w:rsidRDefault="00261640" w:rsidP="007E0AA0">
            <w:pPr>
              <w:widowControl w:val="0"/>
              <w:tabs>
                <w:tab w:val="left" w:pos="4316"/>
                <w:tab w:val="right" w:pos="6210"/>
              </w:tabs>
              <w:ind w:left="709" w:hanging="709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</w:t>
            </w:r>
          </w:p>
          <w:p w:rsidR="00261640" w:rsidRPr="006B111D" w:rsidRDefault="00261640" w:rsidP="007E0AA0">
            <w:pPr>
              <w:widowControl w:val="0"/>
              <w:tabs>
                <w:tab w:val="left" w:pos="4316"/>
                <w:tab w:val="right" w:pos="6210"/>
              </w:tabs>
              <w:ind w:left="709" w:hanging="709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Punti +5</w:t>
            </w:r>
          </w:p>
        </w:tc>
      </w:tr>
    </w:tbl>
    <w:p w:rsidR="00544C05" w:rsidRPr="006B111D" w:rsidRDefault="00544C05" w:rsidP="006B111D">
      <w:pPr>
        <w:tabs>
          <w:tab w:val="left" w:pos="7371"/>
        </w:tabs>
        <w:ind w:left="4678"/>
        <w:jc w:val="both"/>
        <w:rPr>
          <w:rFonts w:ascii="Calibri" w:hAnsi="Calibri" w:cs="Arial"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1"/>
      </w:tblGrid>
      <w:tr w:rsidR="006B111D" w:rsidRPr="006B111D" w:rsidTr="00F97545">
        <w:trPr>
          <w:cantSplit/>
          <w:trHeight w:val="50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F97545">
        <w:trPr>
          <w:cantSplit/>
          <w:trHeight w:val="99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261640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widowControl w:val="0"/>
              <w:tabs>
                <w:tab w:val="left" w:pos="4316"/>
                <w:tab w:val="right" w:pos="6210"/>
              </w:tabs>
              <w:ind w:left="709" w:hanging="709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 xml:space="preserve">Art. 1.2 - Sez. 6 – </w:t>
            </w:r>
            <w:r w:rsidRPr="006B111D">
              <w:rPr>
                <w:rFonts w:ascii="Calibri" w:hAnsi="Calibri"/>
                <w:sz w:val="22"/>
                <w:szCs w:val="22"/>
              </w:rPr>
              <w:t>Infortuni Dirigenti- Segretario generale</w:t>
            </w:r>
          </w:p>
          <w:p w:rsidR="006B111D" w:rsidRPr="006B111D" w:rsidRDefault="006B111D" w:rsidP="006B111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>Spese mediche e farmaceutiche elevazione ma</w:t>
            </w:r>
            <w:r w:rsidRPr="006B111D">
              <w:rPr>
                <w:rFonts w:ascii="Calibri" w:hAnsi="Calibri" w:cs="Arial"/>
                <w:sz w:val="22"/>
                <w:szCs w:val="22"/>
              </w:rPr>
              <w:t>s</w:t>
            </w:r>
            <w:r w:rsidRPr="006B111D">
              <w:rPr>
                <w:rFonts w:ascii="Calibri" w:hAnsi="Calibri" w:cs="Arial"/>
                <w:sz w:val="22"/>
                <w:szCs w:val="22"/>
              </w:rPr>
              <w:t>simale a € 10.000,00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widowControl w:val="0"/>
              <w:tabs>
                <w:tab w:val="left" w:pos="4316"/>
                <w:tab w:val="right" w:pos="6210"/>
              </w:tabs>
              <w:ind w:left="709" w:hanging="709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</w:t>
            </w:r>
          </w:p>
          <w:p w:rsidR="006B111D" w:rsidRPr="006B111D" w:rsidRDefault="006B111D" w:rsidP="006B111D">
            <w:pPr>
              <w:widowControl w:val="0"/>
              <w:tabs>
                <w:tab w:val="left" w:pos="4316"/>
                <w:tab w:val="right" w:pos="6210"/>
              </w:tabs>
              <w:ind w:left="709" w:hanging="709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Punti +5</w:t>
            </w:r>
          </w:p>
        </w:tc>
      </w:tr>
    </w:tbl>
    <w:p w:rsidR="006B111D" w:rsidRPr="006B111D" w:rsidRDefault="006B111D" w:rsidP="006B111D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tblpY="-139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1"/>
      </w:tblGrid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261640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widowControl w:val="0"/>
              <w:tabs>
                <w:tab w:val="left" w:pos="4316"/>
                <w:tab w:val="right" w:pos="6210"/>
              </w:tabs>
              <w:ind w:left="709" w:hanging="709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 xml:space="preserve">Art. 1.3 - Sez. 6 – </w:t>
            </w:r>
            <w:r w:rsidRPr="006B111D">
              <w:rPr>
                <w:rFonts w:ascii="Calibri" w:hAnsi="Calibri"/>
                <w:sz w:val="22"/>
                <w:szCs w:val="22"/>
              </w:rPr>
              <w:t xml:space="preserve">Infortuni conducenti veicoli </w:t>
            </w:r>
            <w:r w:rsidRPr="006B111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di proprietà dell'Ente, di proprietà di terzi ed in uso esclusivo all'Ente, in locazione o comodato all'Ente</w:t>
            </w:r>
            <w:r w:rsidRPr="006B111D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 </w:t>
            </w:r>
          </w:p>
          <w:p w:rsidR="006B111D" w:rsidRPr="006B111D" w:rsidRDefault="006B111D" w:rsidP="003D0E1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>Spese mediche e farmaceutiche elevazione ma</w:t>
            </w:r>
            <w:r w:rsidRPr="006B111D">
              <w:rPr>
                <w:rFonts w:ascii="Calibri" w:hAnsi="Calibri" w:cs="Arial"/>
                <w:sz w:val="22"/>
                <w:szCs w:val="22"/>
              </w:rPr>
              <w:t>s</w:t>
            </w:r>
            <w:r w:rsidRPr="006B111D">
              <w:rPr>
                <w:rFonts w:ascii="Calibri" w:hAnsi="Calibri" w:cs="Arial"/>
                <w:sz w:val="22"/>
                <w:szCs w:val="22"/>
              </w:rPr>
              <w:t xml:space="preserve">simale a € </w:t>
            </w:r>
            <w:r w:rsidR="003D0E15">
              <w:rPr>
                <w:rFonts w:ascii="Calibri" w:hAnsi="Calibri" w:cs="Arial"/>
                <w:sz w:val="22"/>
                <w:szCs w:val="22"/>
              </w:rPr>
              <w:t>10</w:t>
            </w:r>
            <w:r w:rsidRPr="006B111D">
              <w:rPr>
                <w:rFonts w:ascii="Calibri" w:hAnsi="Calibri" w:cs="Arial"/>
                <w:sz w:val="22"/>
                <w:szCs w:val="22"/>
              </w:rPr>
              <w:t>.000,00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widowControl w:val="0"/>
              <w:tabs>
                <w:tab w:val="left" w:pos="4316"/>
                <w:tab w:val="right" w:pos="6210"/>
              </w:tabs>
              <w:ind w:left="709" w:hanging="709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111D" w:rsidRPr="006B111D" w:rsidRDefault="006B111D" w:rsidP="006B111D">
            <w:pPr>
              <w:widowControl w:val="0"/>
              <w:tabs>
                <w:tab w:val="left" w:pos="4316"/>
                <w:tab w:val="right" w:pos="6210"/>
              </w:tabs>
              <w:ind w:left="709" w:hanging="709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111D" w:rsidRPr="006B111D" w:rsidRDefault="006B111D" w:rsidP="006B111D">
            <w:pPr>
              <w:widowControl w:val="0"/>
              <w:tabs>
                <w:tab w:val="left" w:pos="4316"/>
                <w:tab w:val="right" w:pos="6210"/>
              </w:tabs>
              <w:ind w:left="709" w:hanging="709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>Punti +5</w:t>
            </w:r>
          </w:p>
        </w:tc>
      </w:tr>
    </w:tbl>
    <w:p w:rsidR="006B111D" w:rsidRPr="006B111D" w:rsidRDefault="006B111D" w:rsidP="006B111D">
      <w:pPr>
        <w:rPr>
          <w:vanish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1"/>
      </w:tblGrid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261640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keepNext/>
              <w:widowControl w:val="0"/>
              <w:jc w:val="both"/>
              <w:outlineLvl w:val="3"/>
              <w:rPr>
                <w:rFonts w:ascii="Calibri" w:hAnsi="Calibri" w:cs="Arial"/>
                <w:snapToGrid w:val="0"/>
                <w:sz w:val="22"/>
                <w:szCs w:val="22"/>
                <w:lang w:eastAsia="en-US"/>
              </w:rPr>
            </w:pPr>
            <w:r w:rsidRPr="006B111D">
              <w:rPr>
                <w:rFonts w:ascii="Calibri" w:hAnsi="Calibri" w:cs="Arial"/>
                <w:snapToGrid w:val="0"/>
                <w:sz w:val="22"/>
                <w:szCs w:val="22"/>
                <w:lang w:eastAsia="en-US"/>
              </w:rPr>
              <w:t>Art.1.4 – Sez 6 - Obblighi assicurativi ex D.P.R. 333/1990 e C.C.N.L. -Infortuni conducenti veic</w:t>
            </w:r>
            <w:r w:rsidRPr="006B111D">
              <w:rPr>
                <w:rFonts w:ascii="Calibri" w:hAnsi="Calibri" w:cs="Arial"/>
                <w:snapToGrid w:val="0"/>
                <w:sz w:val="22"/>
                <w:szCs w:val="22"/>
                <w:lang w:eastAsia="en-US"/>
              </w:rPr>
              <w:t>o</w:t>
            </w:r>
            <w:r w:rsidRPr="006B111D">
              <w:rPr>
                <w:rFonts w:ascii="Calibri" w:hAnsi="Calibri" w:cs="Arial"/>
                <w:snapToGrid w:val="0"/>
                <w:sz w:val="22"/>
                <w:szCs w:val="22"/>
                <w:lang w:eastAsia="en-US"/>
              </w:rPr>
              <w:t>lo privato</w:t>
            </w:r>
          </w:p>
          <w:p w:rsidR="006B111D" w:rsidRPr="006B111D" w:rsidRDefault="006B111D" w:rsidP="003D0E1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sz w:val="22"/>
                <w:szCs w:val="22"/>
              </w:rPr>
              <w:t>Spese mediche e farmaceutiche elevazione ma</w:t>
            </w:r>
            <w:r w:rsidRPr="006B111D">
              <w:rPr>
                <w:rFonts w:ascii="Calibri" w:hAnsi="Calibri" w:cs="Arial"/>
                <w:sz w:val="22"/>
                <w:szCs w:val="22"/>
              </w:rPr>
              <w:t>s</w:t>
            </w:r>
            <w:r w:rsidRPr="006B111D">
              <w:rPr>
                <w:rFonts w:ascii="Calibri" w:hAnsi="Calibri" w:cs="Arial"/>
                <w:sz w:val="22"/>
                <w:szCs w:val="22"/>
              </w:rPr>
              <w:t xml:space="preserve">simale a € </w:t>
            </w:r>
            <w:r w:rsidR="003D0E15">
              <w:rPr>
                <w:rFonts w:ascii="Calibri" w:hAnsi="Calibri" w:cs="Arial"/>
                <w:sz w:val="22"/>
                <w:szCs w:val="22"/>
              </w:rPr>
              <w:t>10</w:t>
            </w:r>
            <w:r w:rsidRPr="006B111D">
              <w:rPr>
                <w:rFonts w:ascii="Calibri" w:hAnsi="Calibri" w:cs="Arial"/>
                <w:sz w:val="22"/>
                <w:szCs w:val="22"/>
              </w:rPr>
              <w:t>.000,00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keepNext/>
              <w:widowControl w:val="0"/>
              <w:jc w:val="both"/>
              <w:outlineLvl w:val="3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</w:t>
            </w:r>
          </w:p>
          <w:p w:rsidR="006B111D" w:rsidRPr="006B111D" w:rsidRDefault="006B111D" w:rsidP="006B111D">
            <w:pPr>
              <w:keepNext/>
              <w:widowControl w:val="0"/>
              <w:jc w:val="both"/>
              <w:outlineLvl w:val="3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111D" w:rsidRPr="006B111D" w:rsidRDefault="006B111D" w:rsidP="006B111D">
            <w:pPr>
              <w:keepNext/>
              <w:widowControl w:val="0"/>
              <w:jc w:val="both"/>
              <w:outlineLvl w:val="3"/>
              <w:rPr>
                <w:rFonts w:ascii="Calibri" w:hAnsi="Calibri" w:cs="Arial"/>
                <w:snapToGrid w:val="0"/>
                <w:sz w:val="22"/>
                <w:szCs w:val="22"/>
                <w:lang w:eastAsia="en-US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Punti +5</w:t>
            </w:r>
          </w:p>
        </w:tc>
      </w:tr>
    </w:tbl>
    <w:p w:rsidR="006B111D" w:rsidRPr="006B111D" w:rsidRDefault="006B111D" w:rsidP="006B111D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1"/>
      </w:tblGrid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261640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3D0E1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sz w:val="22"/>
                <w:szCs w:val="22"/>
              </w:rPr>
              <w:t xml:space="preserve">Art.1.5 </w:t>
            </w:r>
            <w:r w:rsidRPr="006B111D">
              <w:rPr>
                <w:rFonts w:ascii="Calibri" w:hAnsi="Calibri" w:cs="Arial"/>
                <w:snapToGrid w:val="0"/>
                <w:sz w:val="22"/>
                <w:szCs w:val="22"/>
                <w:lang w:eastAsia="en-US"/>
              </w:rPr>
              <w:t xml:space="preserve">– Sez 6 - </w:t>
            </w:r>
            <w:r w:rsidRPr="006B111D">
              <w:rPr>
                <w:rFonts w:ascii="Calibri" w:hAnsi="Calibri"/>
                <w:sz w:val="22"/>
                <w:szCs w:val="22"/>
              </w:rPr>
              <w:t xml:space="preserve"> Infortuni Tirocinanti e Borsisti </w:t>
            </w:r>
            <w:r w:rsidRPr="006B111D">
              <w:rPr>
                <w:rFonts w:ascii="Calibri" w:hAnsi="Calibri" w:cs="Arial"/>
                <w:sz w:val="22"/>
                <w:szCs w:val="22"/>
              </w:rPr>
              <w:t>Spese mediche e farmaceutiche elevazione ma</w:t>
            </w:r>
            <w:r w:rsidRPr="006B111D">
              <w:rPr>
                <w:rFonts w:ascii="Calibri" w:hAnsi="Calibri" w:cs="Arial"/>
                <w:sz w:val="22"/>
                <w:szCs w:val="22"/>
              </w:rPr>
              <w:t>s</w:t>
            </w:r>
            <w:r w:rsidRPr="006B111D">
              <w:rPr>
                <w:rFonts w:ascii="Calibri" w:hAnsi="Calibri" w:cs="Arial"/>
                <w:sz w:val="22"/>
                <w:szCs w:val="22"/>
              </w:rPr>
              <w:t xml:space="preserve">simale a € </w:t>
            </w:r>
            <w:r w:rsidR="003D0E15">
              <w:rPr>
                <w:rFonts w:ascii="Calibri" w:hAnsi="Calibri" w:cs="Arial"/>
                <w:sz w:val="22"/>
                <w:szCs w:val="22"/>
              </w:rPr>
              <w:t>10</w:t>
            </w:r>
            <w:r w:rsidRPr="006B111D">
              <w:rPr>
                <w:rFonts w:ascii="Calibri" w:hAnsi="Calibri" w:cs="Arial"/>
                <w:sz w:val="22"/>
                <w:szCs w:val="22"/>
              </w:rPr>
              <w:t>.000,00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>Punti +5</w:t>
            </w:r>
          </w:p>
        </w:tc>
      </w:tr>
    </w:tbl>
    <w:p w:rsidR="006B111D" w:rsidRPr="006B111D" w:rsidRDefault="006B111D" w:rsidP="006B111D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261"/>
      </w:tblGrid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Variante               (n. progress.)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t>Tipologia di variante migliorativa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Punteggi relativi a ciascuna</w:t>
            </w:r>
          </w:p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variante</w:t>
            </w:r>
          </w:p>
        </w:tc>
      </w:tr>
      <w:tr w:rsidR="006B111D" w:rsidRPr="006B111D" w:rsidTr="00F9754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1D" w:rsidRPr="006B111D" w:rsidRDefault="006B111D" w:rsidP="006B11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</w:t>
            </w:r>
            <w:r w:rsidR="00261640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keepNext/>
              <w:ind w:right="84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6B111D">
              <w:rPr>
                <w:rFonts w:ascii="Calibri" w:hAnsi="Calibri"/>
                <w:sz w:val="22"/>
                <w:szCs w:val="22"/>
              </w:rPr>
              <w:t xml:space="preserve">Art.2 – Sez. 5 -Criteri di </w:t>
            </w:r>
            <w:proofErr w:type="spellStart"/>
            <w:r w:rsidRPr="006B111D">
              <w:rPr>
                <w:rFonts w:ascii="Calibri" w:hAnsi="Calibri"/>
                <w:sz w:val="22"/>
                <w:szCs w:val="22"/>
              </w:rPr>
              <w:t>indennizzabilità</w:t>
            </w:r>
            <w:proofErr w:type="spellEnd"/>
            <w:r w:rsidRPr="006B111D">
              <w:rPr>
                <w:rFonts w:ascii="Calibri" w:hAnsi="Calibri"/>
                <w:sz w:val="22"/>
                <w:szCs w:val="22"/>
              </w:rPr>
              <w:t xml:space="preserve"> c) Inv</w:t>
            </w:r>
            <w:r w:rsidRPr="006B111D">
              <w:rPr>
                <w:rFonts w:ascii="Calibri" w:hAnsi="Calibri"/>
                <w:sz w:val="22"/>
                <w:szCs w:val="22"/>
              </w:rPr>
              <w:t>a</w:t>
            </w:r>
            <w:r w:rsidRPr="006B111D">
              <w:rPr>
                <w:rFonts w:ascii="Calibri" w:hAnsi="Calibri"/>
                <w:sz w:val="22"/>
                <w:szCs w:val="22"/>
              </w:rPr>
              <w:t>lidità Permanente</w:t>
            </w:r>
          </w:p>
          <w:p w:rsidR="006B111D" w:rsidRPr="006B111D" w:rsidRDefault="006B111D" w:rsidP="006B111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B111D">
              <w:rPr>
                <w:rFonts w:ascii="Calibri" w:hAnsi="Calibri"/>
                <w:sz w:val="22"/>
                <w:szCs w:val="22"/>
              </w:rPr>
              <w:t>La Compagnia accetta la seguente modifica dell’articolo: “</w:t>
            </w:r>
            <w:r w:rsidRPr="006B111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In caso di valutazione della Inval</w:t>
            </w:r>
            <w:r w:rsidRPr="006B111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6B111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dità Permanente di grado pari o superiore al </w:t>
            </w:r>
            <w:r w:rsidRPr="006B111D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55%</w:t>
            </w:r>
            <w:r w:rsidRPr="006B111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, verrà liquidata una somma pari al 100% della somma assicurata”.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11D" w:rsidRPr="006B111D" w:rsidRDefault="006B111D" w:rsidP="006B111D">
            <w:pPr>
              <w:keepNext/>
              <w:ind w:right="84"/>
              <w:jc w:val="center"/>
              <w:outlineLvl w:val="1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111D" w:rsidRPr="006B111D" w:rsidRDefault="006B111D" w:rsidP="006B111D">
            <w:pPr>
              <w:keepNext/>
              <w:ind w:right="84"/>
              <w:jc w:val="center"/>
              <w:outlineLvl w:val="1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111D" w:rsidRPr="006B111D" w:rsidRDefault="006B111D" w:rsidP="006B111D">
            <w:pPr>
              <w:keepNext/>
              <w:ind w:right="84"/>
              <w:jc w:val="center"/>
              <w:outlineLvl w:val="1"/>
              <w:rPr>
                <w:rFonts w:ascii="Calibri" w:hAnsi="Calibri"/>
                <w:sz w:val="22"/>
                <w:szCs w:val="22"/>
              </w:rPr>
            </w:pPr>
            <w:r w:rsidRPr="003D61D6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B111D">
              <w:rPr>
                <w:rFonts w:ascii="Calibri" w:hAnsi="Calibri" w:cs="Arial"/>
                <w:b/>
                <w:sz w:val="22"/>
                <w:szCs w:val="22"/>
              </w:rPr>
              <w:t>Punti +5</w:t>
            </w:r>
          </w:p>
        </w:tc>
      </w:tr>
    </w:tbl>
    <w:p w:rsidR="006B111D" w:rsidRPr="006B111D" w:rsidRDefault="006B111D" w:rsidP="006B111D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Pr="006B111D" w:rsidRDefault="006B111D" w:rsidP="006B111D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bookmarkEnd w:id="0"/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6B111D" w:rsidRPr="003D61D6" w:rsidRDefault="006B111D" w:rsidP="009D6C25">
      <w:pPr>
        <w:tabs>
          <w:tab w:val="left" w:pos="7371"/>
        </w:tabs>
        <w:jc w:val="both"/>
        <w:rPr>
          <w:rFonts w:ascii="Calibri" w:hAnsi="Calibri" w:cs="Arial"/>
          <w:sz w:val="22"/>
          <w:szCs w:val="22"/>
        </w:rPr>
      </w:pPr>
    </w:p>
    <w:p w:rsidR="00C255CA" w:rsidRPr="003D61D6" w:rsidRDefault="00C255CA" w:rsidP="009D6C25">
      <w:pPr>
        <w:tabs>
          <w:tab w:val="left" w:pos="7371"/>
        </w:tabs>
        <w:jc w:val="both"/>
        <w:rPr>
          <w:rFonts w:ascii="Calibri" w:hAnsi="Calibri"/>
          <w:b/>
          <w:sz w:val="22"/>
          <w:szCs w:val="22"/>
          <w:bdr w:val="single" w:sz="4" w:space="0" w:color="auto"/>
        </w:rPr>
      </w:pPr>
    </w:p>
    <w:p w:rsidR="000D4369" w:rsidRPr="003D61D6" w:rsidRDefault="000D4369" w:rsidP="009D6C25">
      <w:pPr>
        <w:pStyle w:val="Corpodeltesto3"/>
        <w:spacing w:line="240" w:lineRule="auto"/>
        <w:ind w:left="1701" w:hanging="1701"/>
        <w:rPr>
          <w:rFonts w:ascii="Calibri" w:hAnsi="Calibri" w:cs="Arial"/>
          <w:b/>
          <w:sz w:val="22"/>
          <w:szCs w:val="22"/>
        </w:rPr>
      </w:pPr>
      <w:r w:rsidRPr="003D61D6">
        <w:rPr>
          <w:rFonts w:ascii="Calibri" w:hAnsi="Calibri" w:cs="Arial"/>
          <w:b/>
          <w:sz w:val="22"/>
          <w:szCs w:val="22"/>
        </w:rPr>
        <w:t xml:space="preserve">Data, </w:t>
      </w:r>
      <w:r w:rsidRPr="003D61D6">
        <w:rPr>
          <w:rFonts w:ascii="Calibri" w:hAnsi="Calibri" w:cs="Arial"/>
          <w:b/>
          <w:sz w:val="22"/>
          <w:szCs w:val="22"/>
        </w:rPr>
        <w:tab/>
      </w:r>
      <w:r w:rsidRPr="003D61D6">
        <w:rPr>
          <w:rFonts w:ascii="Calibri" w:hAnsi="Calibri" w:cs="Arial"/>
          <w:b/>
          <w:sz w:val="22"/>
          <w:szCs w:val="22"/>
        </w:rPr>
        <w:tab/>
      </w:r>
      <w:r w:rsidRPr="003D61D6">
        <w:rPr>
          <w:rFonts w:ascii="Calibri" w:hAnsi="Calibri" w:cs="Arial"/>
          <w:b/>
          <w:sz w:val="22"/>
          <w:szCs w:val="22"/>
        </w:rPr>
        <w:tab/>
      </w:r>
      <w:r w:rsidRPr="003D61D6">
        <w:rPr>
          <w:rFonts w:ascii="Calibri" w:hAnsi="Calibri" w:cs="Arial"/>
          <w:b/>
          <w:sz w:val="22"/>
          <w:szCs w:val="22"/>
        </w:rPr>
        <w:tab/>
      </w:r>
    </w:p>
    <w:p w:rsidR="000D4369" w:rsidRPr="003D61D6" w:rsidRDefault="000D4369" w:rsidP="009D6C25">
      <w:pPr>
        <w:jc w:val="right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>TIMBRO E FIRMA DELLA DITTA</w:t>
      </w:r>
    </w:p>
    <w:p w:rsidR="000D4369" w:rsidRPr="003D61D6" w:rsidRDefault="000D4369" w:rsidP="009D6C25">
      <w:pPr>
        <w:jc w:val="right"/>
        <w:rPr>
          <w:rFonts w:ascii="Calibri" w:hAnsi="Calibri" w:cs="Arial"/>
          <w:sz w:val="22"/>
          <w:szCs w:val="22"/>
        </w:rPr>
      </w:pPr>
    </w:p>
    <w:p w:rsidR="000D4369" w:rsidRPr="003D61D6" w:rsidRDefault="000D4369" w:rsidP="009D6C25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3D61D6">
        <w:rPr>
          <w:rFonts w:ascii="Calibri" w:hAnsi="Calibri" w:cs="Arial"/>
          <w:sz w:val="22"/>
          <w:szCs w:val="22"/>
          <w:u w:val="single"/>
        </w:rPr>
        <w:tab/>
      </w:r>
      <w:r w:rsidRPr="003D61D6">
        <w:rPr>
          <w:rFonts w:ascii="Calibri" w:hAnsi="Calibri" w:cs="Arial"/>
          <w:sz w:val="22"/>
          <w:szCs w:val="22"/>
          <w:u w:val="single"/>
        </w:rPr>
        <w:tab/>
      </w:r>
      <w:r w:rsidRPr="003D61D6">
        <w:rPr>
          <w:rFonts w:ascii="Calibri" w:hAnsi="Calibri" w:cs="Arial"/>
          <w:sz w:val="22"/>
          <w:szCs w:val="22"/>
          <w:u w:val="single"/>
        </w:rPr>
        <w:tab/>
      </w:r>
      <w:r w:rsidRPr="003D61D6">
        <w:rPr>
          <w:rFonts w:ascii="Calibri" w:hAnsi="Calibri" w:cs="Arial"/>
          <w:sz w:val="22"/>
          <w:szCs w:val="22"/>
          <w:u w:val="single"/>
        </w:rPr>
        <w:tab/>
      </w:r>
    </w:p>
    <w:p w:rsidR="000D4369" w:rsidRPr="003D61D6" w:rsidRDefault="000D4369" w:rsidP="009D6C25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0D4369" w:rsidRPr="003D61D6" w:rsidRDefault="000D4369" w:rsidP="009D6C25">
      <w:pPr>
        <w:jc w:val="right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 xml:space="preserve">TIMBRO E FIRMA DELLE COASSICURATRICI O MANDANTI (in caso di ATI) </w:t>
      </w:r>
    </w:p>
    <w:p w:rsidR="000D4369" w:rsidRPr="003D61D6" w:rsidRDefault="000D4369" w:rsidP="009D6C25">
      <w:pPr>
        <w:jc w:val="right"/>
        <w:rPr>
          <w:rFonts w:ascii="Calibri" w:hAnsi="Calibri" w:cs="Arial"/>
          <w:sz w:val="22"/>
          <w:szCs w:val="22"/>
        </w:rPr>
      </w:pPr>
    </w:p>
    <w:p w:rsidR="000D4369" w:rsidRPr="003D61D6" w:rsidRDefault="000D4369" w:rsidP="009D6C25">
      <w:pPr>
        <w:ind w:left="6372"/>
        <w:jc w:val="center"/>
        <w:rPr>
          <w:rFonts w:ascii="Calibri" w:hAnsi="Calibri" w:cs="Arial"/>
          <w:sz w:val="22"/>
          <w:szCs w:val="22"/>
          <w:u w:val="single"/>
        </w:rPr>
      </w:pPr>
      <w:r w:rsidRPr="003D61D6">
        <w:rPr>
          <w:rFonts w:ascii="Calibri" w:hAnsi="Calibri" w:cs="Arial"/>
          <w:sz w:val="22"/>
          <w:szCs w:val="22"/>
          <w:u w:val="single"/>
        </w:rPr>
        <w:t xml:space="preserve"> </w:t>
      </w:r>
      <w:r w:rsidRPr="003D61D6">
        <w:rPr>
          <w:rFonts w:ascii="Calibri" w:hAnsi="Calibri" w:cs="Arial"/>
          <w:sz w:val="22"/>
          <w:szCs w:val="22"/>
          <w:u w:val="single"/>
        </w:rPr>
        <w:tab/>
      </w:r>
      <w:r w:rsidRPr="003D61D6">
        <w:rPr>
          <w:rFonts w:ascii="Calibri" w:hAnsi="Calibri" w:cs="Arial"/>
          <w:sz w:val="22"/>
          <w:szCs w:val="22"/>
          <w:u w:val="single"/>
        </w:rPr>
        <w:tab/>
      </w:r>
      <w:r w:rsidRPr="003D61D6">
        <w:rPr>
          <w:rFonts w:ascii="Calibri" w:hAnsi="Calibri" w:cs="Arial"/>
          <w:sz w:val="22"/>
          <w:szCs w:val="22"/>
          <w:u w:val="single"/>
        </w:rPr>
        <w:tab/>
      </w:r>
      <w:r w:rsidRPr="003D61D6">
        <w:rPr>
          <w:rFonts w:ascii="Calibri" w:hAnsi="Calibri" w:cs="Arial"/>
          <w:sz w:val="22"/>
          <w:szCs w:val="22"/>
          <w:u w:val="single"/>
        </w:rPr>
        <w:tab/>
      </w:r>
    </w:p>
    <w:p w:rsidR="00C21AE3" w:rsidRPr="003D61D6" w:rsidRDefault="00C21AE3" w:rsidP="009D6C25">
      <w:pPr>
        <w:jc w:val="both"/>
        <w:rPr>
          <w:rFonts w:ascii="Calibri" w:hAnsi="Calibri" w:cs="Arial"/>
          <w:sz w:val="22"/>
          <w:szCs w:val="22"/>
        </w:rPr>
      </w:pPr>
    </w:p>
    <w:p w:rsidR="00C255CA" w:rsidRPr="003D61D6" w:rsidRDefault="00C255CA" w:rsidP="009D6C25">
      <w:pPr>
        <w:jc w:val="both"/>
        <w:rPr>
          <w:rFonts w:ascii="Calibri" w:hAnsi="Calibri" w:cs="Arial"/>
          <w:sz w:val="22"/>
          <w:szCs w:val="22"/>
        </w:rPr>
      </w:pPr>
    </w:p>
    <w:p w:rsidR="00C21AE3" w:rsidRPr="003D61D6" w:rsidRDefault="000D4369" w:rsidP="009D6C25">
      <w:pPr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>Allegare copia fotostatica della carta d’identità del sottoscrittore.</w:t>
      </w:r>
    </w:p>
    <w:p w:rsidR="000D4369" w:rsidRPr="003D61D6" w:rsidRDefault="000D4369" w:rsidP="009D6C25">
      <w:pPr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>Allegare copia fotostatica della procura in caso di sottoscrizione di un procuratore fornito dei poteri necessari.</w:t>
      </w:r>
    </w:p>
    <w:p w:rsidR="000D4369" w:rsidRPr="003D61D6" w:rsidRDefault="000D4369" w:rsidP="009D6C25">
      <w:pPr>
        <w:jc w:val="both"/>
        <w:rPr>
          <w:rFonts w:ascii="Calibri" w:hAnsi="Calibri" w:cs="Arial"/>
          <w:sz w:val="22"/>
          <w:szCs w:val="22"/>
        </w:rPr>
      </w:pPr>
      <w:r w:rsidRPr="003D61D6">
        <w:rPr>
          <w:rFonts w:ascii="Calibri" w:hAnsi="Calibri" w:cs="Arial"/>
          <w:sz w:val="22"/>
          <w:szCs w:val="22"/>
        </w:rPr>
        <w:t>In caso di presentazione di offerta congiunta (</w:t>
      </w:r>
      <w:proofErr w:type="spellStart"/>
      <w:r w:rsidRPr="003D61D6">
        <w:rPr>
          <w:rFonts w:ascii="Calibri" w:hAnsi="Calibri" w:cs="Arial"/>
          <w:sz w:val="22"/>
          <w:szCs w:val="22"/>
        </w:rPr>
        <w:t>R.T.I.</w:t>
      </w:r>
      <w:proofErr w:type="spellEnd"/>
      <w:r w:rsidRPr="003D61D6">
        <w:rPr>
          <w:rFonts w:ascii="Calibri" w:hAnsi="Calibri" w:cs="Arial"/>
          <w:sz w:val="22"/>
          <w:szCs w:val="22"/>
        </w:rPr>
        <w:t>), l’offerta stessa dovrà essere sottoscritta anche da ciasc</w:t>
      </w:r>
      <w:r w:rsidRPr="003D61D6">
        <w:rPr>
          <w:rFonts w:ascii="Calibri" w:hAnsi="Calibri" w:cs="Arial"/>
          <w:sz w:val="22"/>
          <w:szCs w:val="22"/>
        </w:rPr>
        <w:t>u</w:t>
      </w:r>
      <w:r w:rsidRPr="003D61D6">
        <w:rPr>
          <w:rFonts w:ascii="Calibri" w:hAnsi="Calibri" w:cs="Arial"/>
          <w:sz w:val="22"/>
          <w:szCs w:val="22"/>
        </w:rPr>
        <w:t>na delle Società partecipanti al raggruppamento.</w:t>
      </w:r>
    </w:p>
    <w:sectPr w:rsidR="000D4369" w:rsidRPr="003D61D6" w:rsidSect="00130613">
      <w:footerReference w:type="default" r:id="rId8"/>
      <w:pgSz w:w="12242" w:h="15842" w:code="1"/>
      <w:pgMar w:top="1417" w:right="1185" w:bottom="1134" w:left="1134" w:header="425" w:footer="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BC" w:rsidRDefault="00CA3DBC">
      <w:r>
        <w:separator/>
      </w:r>
    </w:p>
  </w:endnote>
  <w:endnote w:type="continuationSeparator" w:id="0">
    <w:p w:rsidR="00CA3DBC" w:rsidRDefault="00CA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F3" w:rsidRDefault="00033A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21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23C8">
      <w:rPr>
        <w:rStyle w:val="Numeropagina"/>
        <w:noProof/>
      </w:rPr>
      <w:t>3</w:t>
    </w:r>
    <w:r>
      <w:rPr>
        <w:rStyle w:val="Numeropagina"/>
      </w:rPr>
      <w:fldChar w:fldCharType="end"/>
    </w:r>
    <w:r w:rsidR="003621F3">
      <w:rPr>
        <w:rStyle w:val="Numeropagina"/>
      </w:rPr>
      <w:t>/</w:t>
    </w:r>
    <w:r>
      <w:rPr>
        <w:rStyle w:val="Numeropagina"/>
      </w:rPr>
      <w:fldChar w:fldCharType="begin"/>
    </w:r>
    <w:r w:rsidR="003621F3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A23C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C3CFC" w:rsidRDefault="006C3CFC" w:rsidP="006C3CFC">
    <w:pPr>
      <w:pStyle w:val="Pidipagina"/>
      <w:ind w:right="360"/>
      <w:jc w:val="right"/>
    </w:pPr>
  </w:p>
  <w:p w:rsidR="003621F3" w:rsidRDefault="003621F3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BC" w:rsidRDefault="00CA3DBC">
      <w:r>
        <w:separator/>
      </w:r>
    </w:p>
  </w:footnote>
  <w:footnote w:type="continuationSeparator" w:id="0">
    <w:p w:rsidR="00CA3DBC" w:rsidRDefault="00CA3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">
    <w:nsid w:val="078405A4"/>
    <w:multiLevelType w:val="hybridMultilevel"/>
    <w:tmpl w:val="10145542"/>
    <w:lvl w:ilvl="0" w:tplc="580634EE">
      <w:start w:val="1"/>
      <w:numFmt w:val="upperLetter"/>
      <w:lvlText w:val="%1)"/>
      <w:lvlJc w:val="left"/>
      <w:pPr>
        <w:tabs>
          <w:tab w:val="num" w:pos="615"/>
        </w:tabs>
        <w:ind w:left="615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7A86634"/>
    <w:multiLevelType w:val="hybridMultilevel"/>
    <w:tmpl w:val="33DE5A76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">
    <w:nsid w:val="0B3763BA"/>
    <w:multiLevelType w:val="hybridMultilevel"/>
    <w:tmpl w:val="4BCC678C"/>
    <w:lvl w:ilvl="0" w:tplc="E6C60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F5F9F"/>
    <w:multiLevelType w:val="hybridMultilevel"/>
    <w:tmpl w:val="590E0366"/>
    <w:lvl w:ilvl="0" w:tplc="A94407FE">
      <w:start w:val="1"/>
      <w:numFmt w:val="bullet"/>
      <w:lvlText w:val=""/>
      <w:lvlJc w:val="left"/>
      <w:pPr>
        <w:tabs>
          <w:tab w:val="num" w:pos="-331"/>
        </w:tabs>
        <w:ind w:left="123" w:firstLine="95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0E4117B4"/>
    <w:multiLevelType w:val="multilevel"/>
    <w:tmpl w:val="97B448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16FDA"/>
    <w:multiLevelType w:val="hybridMultilevel"/>
    <w:tmpl w:val="9C5CF15C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7">
    <w:nsid w:val="169914C3"/>
    <w:multiLevelType w:val="hybridMultilevel"/>
    <w:tmpl w:val="F976CFA4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575EA"/>
    <w:multiLevelType w:val="hybridMultilevel"/>
    <w:tmpl w:val="B29242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C69DD"/>
    <w:multiLevelType w:val="hybridMultilevel"/>
    <w:tmpl w:val="090EDBE2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302BE"/>
    <w:multiLevelType w:val="hybridMultilevel"/>
    <w:tmpl w:val="AE78C5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EC49D18">
      <w:start w:val="16"/>
      <w:numFmt w:val="bullet"/>
      <w:lvlText w:val="-"/>
      <w:lvlJc w:val="left"/>
      <w:pPr>
        <w:tabs>
          <w:tab w:val="num" w:pos="2386"/>
        </w:tabs>
        <w:ind w:left="2386" w:hanging="34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E7907FB"/>
    <w:multiLevelType w:val="multilevel"/>
    <w:tmpl w:val="68EC86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29A07FF"/>
    <w:multiLevelType w:val="hybridMultilevel"/>
    <w:tmpl w:val="EDF6BCA0"/>
    <w:lvl w:ilvl="0" w:tplc="FAB8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E2253"/>
    <w:multiLevelType w:val="hybridMultilevel"/>
    <w:tmpl w:val="E64804CC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6">
    <w:nsid w:val="4965726A"/>
    <w:multiLevelType w:val="hybridMultilevel"/>
    <w:tmpl w:val="1994BD36"/>
    <w:lvl w:ilvl="0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D587D3B"/>
    <w:multiLevelType w:val="hybridMultilevel"/>
    <w:tmpl w:val="213A3458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EB324C"/>
    <w:multiLevelType w:val="hybridMultilevel"/>
    <w:tmpl w:val="74B8122A"/>
    <w:lvl w:ilvl="0" w:tplc="A94407FE">
      <w:start w:val="1"/>
      <w:numFmt w:val="bullet"/>
      <w:lvlText w:val=""/>
      <w:lvlJc w:val="left"/>
      <w:pPr>
        <w:tabs>
          <w:tab w:val="num" w:pos="823"/>
        </w:tabs>
        <w:ind w:left="1277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57CA211F"/>
    <w:multiLevelType w:val="multilevel"/>
    <w:tmpl w:val="33DE5A76"/>
    <w:lvl w:ilvl="0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0">
    <w:nsid w:val="5AA70DD4"/>
    <w:multiLevelType w:val="hybridMultilevel"/>
    <w:tmpl w:val="6F5208FA"/>
    <w:lvl w:ilvl="0" w:tplc="930EF98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21">
    <w:nsid w:val="5DCA4ABF"/>
    <w:multiLevelType w:val="hybridMultilevel"/>
    <w:tmpl w:val="964ED56E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5A7EA1"/>
    <w:multiLevelType w:val="hybridMultilevel"/>
    <w:tmpl w:val="7A46597C"/>
    <w:lvl w:ilvl="0" w:tplc="49A82D4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CD2673"/>
    <w:multiLevelType w:val="hybridMultilevel"/>
    <w:tmpl w:val="831E816C"/>
    <w:lvl w:ilvl="0" w:tplc="AB16DB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3391C71"/>
    <w:multiLevelType w:val="hybridMultilevel"/>
    <w:tmpl w:val="93467B2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5A504DE"/>
    <w:multiLevelType w:val="hybridMultilevel"/>
    <w:tmpl w:val="ECCAB2DC"/>
    <w:lvl w:ilvl="0" w:tplc="65329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655F21"/>
    <w:multiLevelType w:val="hybridMultilevel"/>
    <w:tmpl w:val="6344940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41293"/>
    <w:multiLevelType w:val="hybridMultilevel"/>
    <w:tmpl w:val="97B44822"/>
    <w:lvl w:ilvl="0" w:tplc="E6C60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5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6"/>
  </w:num>
  <w:num w:numId="11">
    <w:abstractNumId w:val="2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24"/>
  </w:num>
  <w:num w:numId="17">
    <w:abstractNumId w:val="14"/>
  </w:num>
  <w:num w:numId="18">
    <w:abstractNumId w:val="21"/>
  </w:num>
  <w:num w:numId="19">
    <w:abstractNumId w:val="17"/>
  </w:num>
  <w:num w:numId="20">
    <w:abstractNumId w:val="27"/>
  </w:num>
  <w:num w:numId="21">
    <w:abstractNumId w:val="5"/>
  </w:num>
  <w:num w:numId="22">
    <w:abstractNumId w:val="7"/>
  </w:num>
  <w:num w:numId="23">
    <w:abstractNumId w:val="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  <w:num w:numId="27">
    <w:abstractNumId w:val="28"/>
  </w:num>
  <w:num w:numId="28">
    <w:abstractNumId w:val="16"/>
  </w:num>
  <w:num w:numId="29">
    <w:abstractNumId w:val="2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ctiveWritingStyle w:appName="MSWord" w:lang="it-IT" w:vendorID="3" w:dllVersion="517" w:checkStyle="1"/>
  <w:activeWritingStyle w:appName="MSWord" w:lang="it-IT" w:vendorID="3" w:dllVersion="513" w:checkStyle="1"/>
  <w:activeWritingStyle w:appName="MSWord" w:lang="en-GB" w:vendorID="8" w:dllVersion="513" w:checkStyle="1"/>
  <w:proofState w:spelling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5D0"/>
    <w:rsid w:val="00000128"/>
    <w:rsid w:val="0000356E"/>
    <w:rsid w:val="00003C20"/>
    <w:rsid w:val="00013C3B"/>
    <w:rsid w:val="00033A68"/>
    <w:rsid w:val="00061A19"/>
    <w:rsid w:val="0007776C"/>
    <w:rsid w:val="000805D1"/>
    <w:rsid w:val="00094CBF"/>
    <w:rsid w:val="00096BF2"/>
    <w:rsid w:val="000A0BD1"/>
    <w:rsid w:val="000A2CDA"/>
    <w:rsid w:val="000D3EE4"/>
    <w:rsid w:val="000D4369"/>
    <w:rsid w:val="00103D5A"/>
    <w:rsid w:val="00105D60"/>
    <w:rsid w:val="00117C4B"/>
    <w:rsid w:val="001305D0"/>
    <w:rsid w:val="00130613"/>
    <w:rsid w:val="0014371E"/>
    <w:rsid w:val="00145268"/>
    <w:rsid w:val="0014566F"/>
    <w:rsid w:val="00146E24"/>
    <w:rsid w:val="0015791D"/>
    <w:rsid w:val="00164694"/>
    <w:rsid w:val="0016504C"/>
    <w:rsid w:val="00182C29"/>
    <w:rsid w:val="0018527F"/>
    <w:rsid w:val="001A2EDF"/>
    <w:rsid w:val="001B1F47"/>
    <w:rsid w:val="001B3F46"/>
    <w:rsid w:val="001C4729"/>
    <w:rsid w:val="001C6CD0"/>
    <w:rsid w:val="001F50EC"/>
    <w:rsid w:val="001F5296"/>
    <w:rsid w:val="00214831"/>
    <w:rsid w:val="002257FD"/>
    <w:rsid w:val="00241447"/>
    <w:rsid w:val="002442ED"/>
    <w:rsid w:val="00245CC6"/>
    <w:rsid w:val="002504AD"/>
    <w:rsid w:val="00261640"/>
    <w:rsid w:val="002A119C"/>
    <w:rsid w:val="002A4EFD"/>
    <w:rsid w:val="002A587E"/>
    <w:rsid w:val="002A6A35"/>
    <w:rsid w:val="002C2B00"/>
    <w:rsid w:val="002C6530"/>
    <w:rsid w:val="002D6807"/>
    <w:rsid w:val="002E30AD"/>
    <w:rsid w:val="002F0119"/>
    <w:rsid w:val="002F279C"/>
    <w:rsid w:val="002F37C3"/>
    <w:rsid w:val="00300D2A"/>
    <w:rsid w:val="00313867"/>
    <w:rsid w:val="003237B2"/>
    <w:rsid w:val="0034090D"/>
    <w:rsid w:val="00344235"/>
    <w:rsid w:val="00350DCE"/>
    <w:rsid w:val="00353CA3"/>
    <w:rsid w:val="00354A35"/>
    <w:rsid w:val="003559A5"/>
    <w:rsid w:val="003621F3"/>
    <w:rsid w:val="0036319A"/>
    <w:rsid w:val="003705D2"/>
    <w:rsid w:val="00372A3F"/>
    <w:rsid w:val="00372ABA"/>
    <w:rsid w:val="0037434A"/>
    <w:rsid w:val="00375099"/>
    <w:rsid w:val="00390370"/>
    <w:rsid w:val="003A232A"/>
    <w:rsid w:val="003B2B3B"/>
    <w:rsid w:val="003B4973"/>
    <w:rsid w:val="003D0E15"/>
    <w:rsid w:val="003D2E77"/>
    <w:rsid w:val="003D61D6"/>
    <w:rsid w:val="003E06DC"/>
    <w:rsid w:val="003E136E"/>
    <w:rsid w:val="003F1AEB"/>
    <w:rsid w:val="003F6BDA"/>
    <w:rsid w:val="00403FCA"/>
    <w:rsid w:val="004135B7"/>
    <w:rsid w:val="004206A6"/>
    <w:rsid w:val="00427C7F"/>
    <w:rsid w:val="00434056"/>
    <w:rsid w:val="00441D1A"/>
    <w:rsid w:val="004425CF"/>
    <w:rsid w:val="0045161E"/>
    <w:rsid w:val="004738F1"/>
    <w:rsid w:val="00491496"/>
    <w:rsid w:val="004A0C29"/>
    <w:rsid w:val="004B12F3"/>
    <w:rsid w:val="004B6556"/>
    <w:rsid w:val="004C5A16"/>
    <w:rsid w:val="004D5567"/>
    <w:rsid w:val="004E49AB"/>
    <w:rsid w:val="004E5276"/>
    <w:rsid w:val="004E6BB7"/>
    <w:rsid w:val="004F4D81"/>
    <w:rsid w:val="0050554F"/>
    <w:rsid w:val="00536F17"/>
    <w:rsid w:val="00542D53"/>
    <w:rsid w:val="00544C05"/>
    <w:rsid w:val="00546DB8"/>
    <w:rsid w:val="00571402"/>
    <w:rsid w:val="00572890"/>
    <w:rsid w:val="00577841"/>
    <w:rsid w:val="0058395F"/>
    <w:rsid w:val="00587B6B"/>
    <w:rsid w:val="005921D9"/>
    <w:rsid w:val="0059563B"/>
    <w:rsid w:val="00595BE0"/>
    <w:rsid w:val="0059791A"/>
    <w:rsid w:val="005A27A2"/>
    <w:rsid w:val="005A3755"/>
    <w:rsid w:val="005B162F"/>
    <w:rsid w:val="005B3FB8"/>
    <w:rsid w:val="005B4F4F"/>
    <w:rsid w:val="005B6C54"/>
    <w:rsid w:val="005C31E6"/>
    <w:rsid w:val="005D27E5"/>
    <w:rsid w:val="005E4B1D"/>
    <w:rsid w:val="005F63ED"/>
    <w:rsid w:val="00610134"/>
    <w:rsid w:val="0062506B"/>
    <w:rsid w:val="00646A72"/>
    <w:rsid w:val="0067188E"/>
    <w:rsid w:val="00681471"/>
    <w:rsid w:val="00692B8C"/>
    <w:rsid w:val="0069354F"/>
    <w:rsid w:val="006946B0"/>
    <w:rsid w:val="006A0159"/>
    <w:rsid w:val="006B05EE"/>
    <w:rsid w:val="006B111D"/>
    <w:rsid w:val="006B5751"/>
    <w:rsid w:val="006C3CFC"/>
    <w:rsid w:val="006C4C76"/>
    <w:rsid w:val="006C5E6D"/>
    <w:rsid w:val="006C73E9"/>
    <w:rsid w:val="006D48FB"/>
    <w:rsid w:val="006E34D6"/>
    <w:rsid w:val="00701B7C"/>
    <w:rsid w:val="00712BFF"/>
    <w:rsid w:val="00722C7E"/>
    <w:rsid w:val="0072651C"/>
    <w:rsid w:val="00735ACC"/>
    <w:rsid w:val="00736949"/>
    <w:rsid w:val="00743758"/>
    <w:rsid w:val="0075230D"/>
    <w:rsid w:val="00753BFC"/>
    <w:rsid w:val="00753CCF"/>
    <w:rsid w:val="00757784"/>
    <w:rsid w:val="007662BA"/>
    <w:rsid w:val="007673A1"/>
    <w:rsid w:val="00772079"/>
    <w:rsid w:val="007A25EC"/>
    <w:rsid w:val="007A511A"/>
    <w:rsid w:val="007C54C3"/>
    <w:rsid w:val="007C5D49"/>
    <w:rsid w:val="007E0AA0"/>
    <w:rsid w:val="007F0564"/>
    <w:rsid w:val="00811931"/>
    <w:rsid w:val="0082721C"/>
    <w:rsid w:val="00867721"/>
    <w:rsid w:val="00875764"/>
    <w:rsid w:val="00880553"/>
    <w:rsid w:val="00883A9C"/>
    <w:rsid w:val="00890FA5"/>
    <w:rsid w:val="00892BBE"/>
    <w:rsid w:val="00896D2D"/>
    <w:rsid w:val="008A4488"/>
    <w:rsid w:val="008C203D"/>
    <w:rsid w:val="008C6DBE"/>
    <w:rsid w:val="008F297F"/>
    <w:rsid w:val="008F7C84"/>
    <w:rsid w:val="00901CBA"/>
    <w:rsid w:val="009028D1"/>
    <w:rsid w:val="00905C6E"/>
    <w:rsid w:val="00923FF0"/>
    <w:rsid w:val="009324EE"/>
    <w:rsid w:val="0093779F"/>
    <w:rsid w:val="00942F03"/>
    <w:rsid w:val="009533FE"/>
    <w:rsid w:val="00964AF5"/>
    <w:rsid w:val="00965CA1"/>
    <w:rsid w:val="00966531"/>
    <w:rsid w:val="00966BA5"/>
    <w:rsid w:val="00974E2E"/>
    <w:rsid w:val="009769EE"/>
    <w:rsid w:val="009867B5"/>
    <w:rsid w:val="009A0BF4"/>
    <w:rsid w:val="009A220F"/>
    <w:rsid w:val="009A24E5"/>
    <w:rsid w:val="009A37A1"/>
    <w:rsid w:val="009A78A2"/>
    <w:rsid w:val="009B550F"/>
    <w:rsid w:val="009D6C25"/>
    <w:rsid w:val="009D799E"/>
    <w:rsid w:val="009F1AFB"/>
    <w:rsid w:val="009F2C48"/>
    <w:rsid w:val="009F73D9"/>
    <w:rsid w:val="00A00910"/>
    <w:rsid w:val="00A02769"/>
    <w:rsid w:val="00A169D3"/>
    <w:rsid w:val="00A35F2F"/>
    <w:rsid w:val="00A37441"/>
    <w:rsid w:val="00A4695B"/>
    <w:rsid w:val="00A46AC9"/>
    <w:rsid w:val="00A67E56"/>
    <w:rsid w:val="00A70F69"/>
    <w:rsid w:val="00A8316A"/>
    <w:rsid w:val="00A91C80"/>
    <w:rsid w:val="00A929E2"/>
    <w:rsid w:val="00A96902"/>
    <w:rsid w:val="00AA4B5D"/>
    <w:rsid w:val="00B01E04"/>
    <w:rsid w:val="00B04A67"/>
    <w:rsid w:val="00B04AD8"/>
    <w:rsid w:val="00B20A77"/>
    <w:rsid w:val="00B5018F"/>
    <w:rsid w:val="00B533FF"/>
    <w:rsid w:val="00B60F12"/>
    <w:rsid w:val="00B62362"/>
    <w:rsid w:val="00B63C01"/>
    <w:rsid w:val="00B67198"/>
    <w:rsid w:val="00B70A0B"/>
    <w:rsid w:val="00B76AAE"/>
    <w:rsid w:val="00B852F2"/>
    <w:rsid w:val="00BA121D"/>
    <w:rsid w:val="00BB1BD7"/>
    <w:rsid w:val="00BC6059"/>
    <w:rsid w:val="00BC7149"/>
    <w:rsid w:val="00BD4B42"/>
    <w:rsid w:val="00BE3AAA"/>
    <w:rsid w:val="00BF5FF5"/>
    <w:rsid w:val="00C02F0F"/>
    <w:rsid w:val="00C120F3"/>
    <w:rsid w:val="00C1353F"/>
    <w:rsid w:val="00C2074A"/>
    <w:rsid w:val="00C21AE3"/>
    <w:rsid w:val="00C255CA"/>
    <w:rsid w:val="00C327AF"/>
    <w:rsid w:val="00C451F1"/>
    <w:rsid w:val="00C665A2"/>
    <w:rsid w:val="00C805A3"/>
    <w:rsid w:val="00C93202"/>
    <w:rsid w:val="00CA108D"/>
    <w:rsid w:val="00CA18FF"/>
    <w:rsid w:val="00CA23C8"/>
    <w:rsid w:val="00CA3DBC"/>
    <w:rsid w:val="00CA444C"/>
    <w:rsid w:val="00CD6E62"/>
    <w:rsid w:val="00CE16EF"/>
    <w:rsid w:val="00CE1C41"/>
    <w:rsid w:val="00CE47BA"/>
    <w:rsid w:val="00CF7034"/>
    <w:rsid w:val="00D10ED1"/>
    <w:rsid w:val="00D207C9"/>
    <w:rsid w:val="00D36284"/>
    <w:rsid w:val="00D36E61"/>
    <w:rsid w:val="00D43677"/>
    <w:rsid w:val="00D50E16"/>
    <w:rsid w:val="00D53AFE"/>
    <w:rsid w:val="00D62978"/>
    <w:rsid w:val="00D62AC1"/>
    <w:rsid w:val="00D62B46"/>
    <w:rsid w:val="00D641E7"/>
    <w:rsid w:val="00D71CBC"/>
    <w:rsid w:val="00DA3CDD"/>
    <w:rsid w:val="00DB55D4"/>
    <w:rsid w:val="00DC1A93"/>
    <w:rsid w:val="00DC3B1B"/>
    <w:rsid w:val="00DE54BE"/>
    <w:rsid w:val="00E13CC7"/>
    <w:rsid w:val="00E47A9D"/>
    <w:rsid w:val="00E51079"/>
    <w:rsid w:val="00E617BF"/>
    <w:rsid w:val="00E852F7"/>
    <w:rsid w:val="00E86C75"/>
    <w:rsid w:val="00E9491A"/>
    <w:rsid w:val="00E9492A"/>
    <w:rsid w:val="00E97E8A"/>
    <w:rsid w:val="00EA25B3"/>
    <w:rsid w:val="00EB2395"/>
    <w:rsid w:val="00EB3661"/>
    <w:rsid w:val="00EB7F6A"/>
    <w:rsid w:val="00EC519D"/>
    <w:rsid w:val="00EF6147"/>
    <w:rsid w:val="00F04076"/>
    <w:rsid w:val="00F1152C"/>
    <w:rsid w:val="00F20029"/>
    <w:rsid w:val="00F31DB6"/>
    <w:rsid w:val="00F36C33"/>
    <w:rsid w:val="00F425F7"/>
    <w:rsid w:val="00F519A4"/>
    <w:rsid w:val="00F64268"/>
    <w:rsid w:val="00F66992"/>
    <w:rsid w:val="00F66F1B"/>
    <w:rsid w:val="00F6724D"/>
    <w:rsid w:val="00F70587"/>
    <w:rsid w:val="00F8379F"/>
    <w:rsid w:val="00F90D83"/>
    <w:rsid w:val="00F923C1"/>
    <w:rsid w:val="00F95386"/>
    <w:rsid w:val="00F97545"/>
    <w:rsid w:val="00FA0362"/>
    <w:rsid w:val="00FA3A87"/>
    <w:rsid w:val="00FB301F"/>
    <w:rsid w:val="00FB49E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6DBE"/>
    <w:rPr>
      <w:sz w:val="24"/>
    </w:rPr>
  </w:style>
  <w:style w:type="paragraph" w:styleId="Titolo1">
    <w:name w:val="heading 1"/>
    <w:basedOn w:val="Normale"/>
    <w:next w:val="Normale"/>
    <w:qFormat/>
    <w:rsid w:val="008C6DBE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8C6DBE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8C6DBE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8C6DBE"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qFormat/>
    <w:rsid w:val="008C6DBE"/>
    <w:pPr>
      <w:keepNext/>
      <w:tabs>
        <w:tab w:val="left" w:pos="2268"/>
        <w:tab w:val="left" w:pos="4678"/>
        <w:tab w:val="left" w:pos="7088"/>
      </w:tabs>
      <w:spacing w:line="480" w:lineRule="atLeast"/>
      <w:ind w:right="51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8C6DBE"/>
    <w:pPr>
      <w:keepNext/>
      <w:spacing w:line="480" w:lineRule="atLeast"/>
      <w:ind w:left="567" w:right="51" w:hanging="1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8C6DBE"/>
    <w:pPr>
      <w:keepNext/>
      <w:spacing w:line="480" w:lineRule="atLeast"/>
      <w:ind w:left="1080" w:right="51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rsid w:val="008C6DBE"/>
    <w:pPr>
      <w:keepNext/>
      <w:jc w:val="center"/>
      <w:outlineLvl w:val="7"/>
    </w:pPr>
    <w:rPr>
      <w:rFonts w:ascii="Book Antiqua" w:hAnsi="Book Antiqua"/>
      <w:i/>
      <w:iCs/>
      <w:sz w:val="40"/>
    </w:rPr>
  </w:style>
  <w:style w:type="paragraph" w:styleId="Titolo9">
    <w:name w:val="heading 9"/>
    <w:basedOn w:val="Normale"/>
    <w:next w:val="Normale"/>
    <w:qFormat/>
    <w:rsid w:val="008C6DBE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C6DBE"/>
  </w:style>
  <w:style w:type="paragraph" w:styleId="Pidipagina">
    <w:name w:val="footer"/>
    <w:basedOn w:val="Normale"/>
    <w:rsid w:val="008C6DB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C6DBE"/>
    <w:pPr>
      <w:tabs>
        <w:tab w:val="center" w:pos="4819"/>
        <w:tab w:val="right" w:pos="9638"/>
      </w:tabs>
    </w:pPr>
  </w:style>
  <w:style w:type="paragraph" w:customStyle="1" w:styleId="Corpotesto">
    <w:name w:val="Corpo testo"/>
    <w:aliases w:val="bt,body text,BODY TEXT,Block text"/>
    <w:basedOn w:val="Normale"/>
    <w:link w:val="CorpotestoCarattere"/>
    <w:rsid w:val="008C6DBE"/>
    <w:pPr>
      <w:spacing w:line="480" w:lineRule="atLeast"/>
      <w:ind w:right="335"/>
    </w:pPr>
  </w:style>
  <w:style w:type="paragraph" w:styleId="Corpodeltesto2">
    <w:name w:val="Body Text 2"/>
    <w:basedOn w:val="Normale"/>
    <w:rsid w:val="008C6DBE"/>
    <w:pPr>
      <w:spacing w:line="480" w:lineRule="atLeast"/>
      <w:ind w:right="51"/>
      <w:jc w:val="both"/>
    </w:pPr>
  </w:style>
  <w:style w:type="paragraph" w:styleId="Testodelblocco">
    <w:name w:val="Block Text"/>
    <w:basedOn w:val="Normale"/>
    <w:rsid w:val="008C6DBE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rsid w:val="008C6DBE"/>
    <w:pPr>
      <w:spacing w:line="480" w:lineRule="atLeast"/>
      <w:ind w:right="51" w:firstLine="709"/>
      <w:jc w:val="both"/>
    </w:pPr>
  </w:style>
  <w:style w:type="paragraph" w:styleId="Corpodeltesto3">
    <w:name w:val="Body Text 3"/>
    <w:basedOn w:val="Normale"/>
    <w:rsid w:val="008C6DBE"/>
    <w:pPr>
      <w:spacing w:line="480" w:lineRule="atLeast"/>
      <w:ind w:right="51"/>
      <w:jc w:val="both"/>
    </w:pPr>
    <w:rPr>
      <w:u w:val="single"/>
    </w:rPr>
  </w:style>
  <w:style w:type="paragraph" w:customStyle="1" w:styleId="Testodelblocco1">
    <w:name w:val="Testo del blocco1"/>
    <w:basedOn w:val="Normale"/>
    <w:rsid w:val="008C6DBE"/>
    <w:pPr>
      <w:overflowPunct w:val="0"/>
      <w:autoSpaceDE w:val="0"/>
      <w:autoSpaceDN w:val="0"/>
      <w:adjustRightInd w:val="0"/>
      <w:spacing w:line="480" w:lineRule="atLeast"/>
      <w:ind w:left="709" w:right="335"/>
      <w:jc w:val="both"/>
      <w:textAlignment w:val="baseline"/>
    </w:pPr>
  </w:style>
  <w:style w:type="paragraph" w:customStyle="1" w:styleId="Rientrocorpodeltesto31">
    <w:name w:val="Rientro corpo del testo 31"/>
    <w:basedOn w:val="Normale"/>
    <w:rsid w:val="008C6DBE"/>
    <w:pPr>
      <w:widowControl w:val="0"/>
      <w:spacing w:line="480" w:lineRule="atLeast"/>
      <w:ind w:left="1276" w:hanging="567"/>
      <w:jc w:val="both"/>
    </w:pPr>
  </w:style>
  <w:style w:type="paragraph" w:styleId="Testonotaapidipagina">
    <w:name w:val="footnote text"/>
    <w:basedOn w:val="Normale"/>
    <w:semiHidden/>
    <w:rsid w:val="008C6DBE"/>
    <w:rPr>
      <w:sz w:val="20"/>
    </w:rPr>
  </w:style>
  <w:style w:type="character" w:styleId="Rimandonotaapidipagina">
    <w:name w:val="footnote reference"/>
    <w:semiHidden/>
    <w:rsid w:val="008C6DBE"/>
    <w:rPr>
      <w:vertAlign w:val="superscript"/>
    </w:rPr>
  </w:style>
  <w:style w:type="paragraph" w:customStyle="1" w:styleId="Corpodeltesto21">
    <w:name w:val="Corpo del testo 21"/>
    <w:basedOn w:val="Normale"/>
    <w:rsid w:val="008C6DBE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</w:style>
  <w:style w:type="paragraph" w:styleId="Rientrocorpodeltesto2">
    <w:name w:val="Body Text Indent 2"/>
    <w:basedOn w:val="Normale"/>
    <w:rsid w:val="008C6D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left" w:pos="7938"/>
      </w:tabs>
      <w:ind w:left="567"/>
      <w:jc w:val="both"/>
    </w:pPr>
    <w:rPr>
      <w:lang w:bidi="he-IL"/>
    </w:rPr>
  </w:style>
  <w:style w:type="character" w:styleId="Rimandocommento">
    <w:name w:val="annotation reference"/>
    <w:semiHidden/>
    <w:rsid w:val="008C6DB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C6DBE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8C6DBE"/>
    <w:rPr>
      <w:b/>
      <w:bCs/>
    </w:rPr>
  </w:style>
  <w:style w:type="paragraph" w:styleId="Testofumetto">
    <w:name w:val="Balloon Text"/>
    <w:basedOn w:val="Normale"/>
    <w:semiHidden/>
    <w:rsid w:val="008C6DB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8C6DBE"/>
    <w:pPr>
      <w:ind w:left="709" w:hanging="283"/>
      <w:jc w:val="both"/>
    </w:pPr>
    <w:rPr>
      <w:szCs w:val="24"/>
    </w:rPr>
  </w:style>
  <w:style w:type="table" w:styleId="Grigliatabella">
    <w:name w:val="Table Grid"/>
    <w:basedOn w:val="Tabellanormale"/>
    <w:rsid w:val="003621F3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4">
    <w:name w:val="sche_4"/>
    <w:rsid w:val="008C6DBE"/>
    <w:pPr>
      <w:jc w:val="both"/>
    </w:pPr>
    <w:rPr>
      <w:lang w:val="en-US"/>
    </w:rPr>
  </w:style>
  <w:style w:type="paragraph" w:styleId="Titolo">
    <w:name w:val="Title"/>
    <w:basedOn w:val="Normale"/>
    <w:link w:val="TitoloCarattere"/>
    <w:qFormat/>
    <w:rsid w:val="000D4369"/>
    <w:pPr>
      <w:jc w:val="center"/>
    </w:pPr>
    <w:rPr>
      <w:b/>
    </w:rPr>
  </w:style>
  <w:style w:type="character" w:customStyle="1" w:styleId="TitoloCarattere">
    <w:name w:val="Titolo Carattere"/>
    <w:link w:val="Titolo"/>
    <w:rsid w:val="000D4369"/>
    <w:rPr>
      <w:b/>
      <w:sz w:val="24"/>
    </w:rPr>
  </w:style>
  <w:style w:type="table" w:styleId="Tabellacolonne1">
    <w:name w:val="Table Columns 1"/>
    <w:basedOn w:val="Tabellanormale"/>
    <w:rsid w:val="00D10ED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testoCarattere">
    <w:name w:val="Corpo testo Carattere"/>
    <w:aliases w:val="bt Carattere1,body text Carattere1,BODY TEXT Carattere1,Block text Carattere1"/>
    <w:link w:val="Corpotesto"/>
    <w:locked/>
    <w:rsid w:val="00923FF0"/>
    <w:rPr>
      <w:sz w:val="24"/>
    </w:rPr>
  </w:style>
  <w:style w:type="character" w:customStyle="1" w:styleId="TestocommentoCarattere">
    <w:name w:val="Testo commento Carattere"/>
    <w:link w:val="Testocommento"/>
    <w:rsid w:val="009D7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61A6-27BA-4E45-964F-A5F25C0A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Offerta Tecnica</vt:lpstr>
    </vt:vector>
  </TitlesOfParts>
  <Company>settore acquisto e gestione beni e servizi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Offerta Tecnica</dc:title>
  <dc:creator>Alfredo FERRARI</dc:creator>
  <dc:description>Documentazione di supporto gare pubbliche</dc:description>
  <cp:lastModifiedBy>tosi debora</cp:lastModifiedBy>
  <cp:revision>2</cp:revision>
  <cp:lastPrinted>2017-10-18T07:46:00Z</cp:lastPrinted>
  <dcterms:created xsi:type="dcterms:W3CDTF">2018-11-09T08:14:00Z</dcterms:created>
  <dcterms:modified xsi:type="dcterms:W3CDTF">2018-11-09T08:14:00Z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5cdfdf2c47a4ef29348c4e88b27adde">
    <vt:lpwstr>Italy|aae3e7ff-8833-47b4-93cc-34ece08d70e4</vt:lpwstr>
  </property>
  <property fmtid="{D5CDD505-2E9C-101B-9397-08002B2CF9AE}" pid="3" name="MyAonUsageRestrictionTaxHTField0">
    <vt:lpwstr>Aon Internal Use Only|2b4f17bf-65b2-4748-a7ed-24ca84f43d9f</vt:lpwstr>
  </property>
  <property fmtid="{D5CDD505-2E9C-101B-9397-08002B2CF9AE}" pid="4" name="k746716b96d848be829e6c053c4e9d73">
    <vt:lpwstr>Italian|21b9a7eb-d0dd-4e89-b1f3-503aae804c53</vt:lpwstr>
  </property>
  <property fmtid="{D5CDD505-2E9C-101B-9397-08002B2CF9AE}" pid="5" name="TaxCatchAll">
    <vt:lpwstr>12;#Italian|21b9a7eb-d0dd-4e89-b1f3-503aae804c53;#11;#Aon Internal Use Only|2b4f17bf-65b2-4748-a7ed-24ca84f43d9f;#2;#Italy|aae3e7ff-8833-47b4-93cc-34ece08d70e4;#16;#Reference Material|d45ea55d-5353-47be-9125-b45f1de11427;#7;#Aon Risk Solutions|e706f291-7a</vt:lpwstr>
  </property>
  <property fmtid="{D5CDD505-2E9C-101B-9397-08002B2CF9AE}" pid="6" name="Document Owner">
    <vt:lpwstr>340;#i:0ǵ.t|pingfederatests-dev-hp|mpuppo</vt:lpwstr>
  </property>
  <property fmtid="{D5CDD505-2E9C-101B-9397-08002B2CF9AE}" pid="7" name="dccc25fd69d44a8ea3abe30f9d25915e">
    <vt:lpwstr/>
  </property>
  <property fmtid="{D5CDD505-2E9C-101B-9397-08002B2CF9AE}" pid="8" name="Site Language">
    <vt:lpwstr>12;#Italian|21b9a7eb-d0dd-4e89-b1f3-503aae804c53</vt:lpwstr>
  </property>
  <property fmtid="{D5CDD505-2E9C-101B-9397-08002B2CF9AE}" pid="9" name="a7a7b799e10d40a48c9e0023a0b084e9">
    <vt:lpwstr/>
  </property>
  <property fmtid="{D5CDD505-2E9C-101B-9397-08002B2CF9AE}" pid="10" name="Usage Restriction">
    <vt:lpwstr>11;#Aon Internal Use Only|2b4f17bf-65b2-4748-a7ed-24ca84f43d9f</vt:lpwstr>
  </property>
  <property fmtid="{D5CDD505-2E9C-101B-9397-08002B2CF9AE}" pid="11" name="Methodology">
    <vt:lpwstr/>
  </property>
  <property fmtid="{D5CDD505-2E9C-101B-9397-08002B2CF9AE}" pid="12" name="Publication Audience Location">
    <vt:lpwstr>2;#Italy|aae3e7ff-8833-47b4-93cc-34ece08d70e4</vt:lpwstr>
  </property>
  <property fmtid="{D5CDD505-2E9C-101B-9397-08002B2CF9AE}" pid="13" name="Industry">
    <vt:lpwstr/>
  </property>
  <property fmtid="{D5CDD505-2E9C-101B-9397-08002B2CF9AE}" pid="14" name="ReferencedPage">
    <vt:lpwstr/>
  </property>
  <property fmtid="{D5CDD505-2E9C-101B-9397-08002B2CF9AE}" pid="15" name="display_urn:schemas-microsoft-com:office:office#Document_x0020_Owner">
    <vt:lpwstr>MARTA PUPPO</vt:lpwstr>
  </property>
  <property fmtid="{D5CDD505-2E9C-101B-9397-08002B2CF9AE}" pid="16" name="Publication Audience Business Unit">
    <vt:lpwstr>7;#Aon Risk Solutions|e706f291-7a53-4e4f-ae11-2b311cfc383d</vt:lpwstr>
  </property>
  <property fmtid="{D5CDD505-2E9C-101B-9397-08002B2CF9AE}" pid="17" name="Content Type">
    <vt:lpwstr>16;#Reference Material|d45ea55d-5353-47be-9125-b45f1de11427</vt:lpwstr>
  </property>
  <property fmtid="{D5CDD505-2E9C-101B-9397-08002B2CF9AE}" pid="18" name="n4995f8e1bdf48bfb26f6207e34766a0">
    <vt:lpwstr>Aon Risk Solutions|e706f291-7a53-4e4f-ae11-2b311cfc383d</vt:lpwstr>
  </property>
  <property fmtid="{D5CDD505-2E9C-101B-9397-08002B2CF9AE}" pid="19" name="ContentTypeTaxHTField0">
    <vt:lpwstr>Reference Material|d45ea55d-5353-47be-9125-b45f1de11427</vt:lpwstr>
  </property>
  <property fmtid="{D5CDD505-2E9C-101B-9397-08002B2CF9AE}" pid="20" name="PublishingExpirationDate">
    <vt:lpwstr/>
  </property>
  <property fmtid="{D5CDD505-2E9C-101B-9397-08002B2CF9AE}" pid="21" name="PublishingStartDate">
    <vt:lpwstr/>
  </property>
</Properties>
</file>